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ind w:left="0" w:leftChars="0" w:firstLine="0" w:firstLineChars="0"/>
        <w:jc w:val="center"/>
        <w:rPr>
          <w:rFonts w:hint="eastAsia" w:ascii="宋体" w:hAnsi="宋体" w:eastAsia="宋体"/>
          <w:b/>
          <w:sz w:val="60"/>
          <w:szCs w:val="72"/>
          <w:lang w:eastAsia="zh-CN"/>
        </w:rPr>
      </w:pPr>
      <w:bookmarkStart w:id="0" w:name="_Toc93804884"/>
      <w:r>
        <w:rPr>
          <w:rFonts w:hint="eastAsia" w:ascii="宋体" w:hAnsi="宋体"/>
          <w:b/>
          <w:sz w:val="48"/>
          <w:szCs w:val="48"/>
          <w:lang w:val="en-US" w:eastAsia="zh-CN"/>
        </w:rPr>
        <w:t>尚源食品社会责任</w:t>
      </w:r>
    </w:p>
    <w:p>
      <w:pPr>
        <w:spacing w:line="1000" w:lineRule="exact"/>
        <w:jc w:val="center"/>
        <w:rPr>
          <w:rFonts w:hint="eastAsia" w:ascii="宋体" w:hAnsi="宋体"/>
          <w:b/>
          <w:sz w:val="56"/>
          <w:szCs w:val="56"/>
        </w:rPr>
      </w:pPr>
    </w:p>
    <w:p>
      <w:pPr>
        <w:ind w:left="0" w:leftChars="0" w:firstLine="0" w:firstLineChars="0"/>
        <w:jc w:val="center"/>
        <w:rPr>
          <w:rFonts w:hint="eastAsia" w:ascii="宋体" w:hAnsi="宋体"/>
          <w:b/>
          <w:sz w:val="80"/>
          <w:szCs w:val="72"/>
          <w:lang w:eastAsia="zh-CN"/>
        </w:rPr>
      </w:pPr>
      <w:r>
        <w:rPr>
          <w:rFonts w:hint="eastAsia" w:ascii="宋体" w:hAnsi="宋体"/>
          <w:b/>
          <w:sz w:val="80"/>
          <w:szCs w:val="72"/>
          <w:lang w:eastAsia="zh-CN"/>
        </w:rPr>
        <w:t>报告书</w:t>
      </w:r>
    </w:p>
    <w:p>
      <w:pPr>
        <w:jc w:val="center"/>
        <w:rPr>
          <w:rFonts w:hint="eastAsia" w:ascii="宋体" w:hAnsi="宋体"/>
          <w:b/>
          <w:sz w:val="44"/>
        </w:rPr>
      </w:pPr>
    </w:p>
    <w:p>
      <w:pPr>
        <w:jc w:val="center"/>
        <w:rPr>
          <w:rFonts w:hint="eastAsia" w:ascii="宋体" w:hAnsi="宋体"/>
          <w:b/>
          <w:sz w:val="44"/>
        </w:rPr>
      </w:pPr>
    </w:p>
    <w:p>
      <w:pPr>
        <w:spacing w:line="700" w:lineRule="exact"/>
        <w:jc w:val="center"/>
        <w:rPr>
          <w:rFonts w:hint="eastAsia" w:ascii="宋体" w:hAnsi="宋体"/>
          <w:b/>
          <w:kern w:val="0"/>
          <w:sz w:val="42"/>
        </w:rPr>
      </w:pPr>
    </w:p>
    <w:p>
      <w:pPr>
        <w:spacing w:line="700" w:lineRule="exact"/>
        <w:jc w:val="center"/>
        <w:rPr>
          <w:rFonts w:hint="eastAsia" w:ascii="宋体" w:hAnsi="宋体"/>
          <w:b/>
          <w:kern w:val="0"/>
          <w:sz w:val="42"/>
        </w:rPr>
      </w:pPr>
    </w:p>
    <w:p>
      <w:pPr>
        <w:spacing w:line="700" w:lineRule="exact"/>
        <w:jc w:val="center"/>
        <w:rPr>
          <w:rFonts w:hint="eastAsia" w:ascii="宋体" w:hAnsi="宋体"/>
          <w:b/>
          <w:kern w:val="0"/>
          <w:sz w:val="42"/>
        </w:rPr>
      </w:pPr>
    </w:p>
    <w:p>
      <w:pPr>
        <w:spacing w:line="700" w:lineRule="exact"/>
        <w:jc w:val="center"/>
        <w:rPr>
          <w:rFonts w:hint="eastAsia" w:ascii="宋体" w:hAnsi="宋体"/>
          <w:b/>
          <w:kern w:val="0"/>
          <w:sz w:val="42"/>
        </w:rPr>
      </w:pPr>
    </w:p>
    <w:p>
      <w:pPr>
        <w:spacing w:line="700" w:lineRule="exact"/>
        <w:ind w:left="0" w:leftChars="0" w:firstLine="0" w:firstLineChars="0"/>
        <w:jc w:val="both"/>
        <w:rPr>
          <w:rFonts w:hint="eastAsia" w:ascii="宋体" w:hAnsi="宋体"/>
          <w:b/>
          <w:kern w:val="0"/>
          <w:sz w:val="42"/>
        </w:rPr>
      </w:pPr>
    </w:p>
    <w:p>
      <w:pPr>
        <w:spacing w:line="700" w:lineRule="exact"/>
        <w:ind w:left="0" w:leftChars="0" w:firstLine="0" w:firstLineChars="0"/>
        <w:jc w:val="center"/>
        <w:rPr>
          <w:rFonts w:hint="default" w:ascii="宋体" w:hAnsi="宋体" w:eastAsia="宋体"/>
          <w:b/>
          <w:kern w:val="0"/>
          <w:sz w:val="32"/>
          <w:szCs w:val="32"/>
          <w:lang w:val="en-US" w:eastAsia="zh-CN"/>
        </w:rPr>
      </w:pPr>
      <w:r>
        <w:rPr>
          <w:rFonts w:hint="eastAsia" w:ascii="宋体" w:hAnsi="宋体"/>
          <w:b/>
          <w:kern w:val="0"/>
          <w:sz w:val="32"/>
          <w:szCs w:val="32"/>
          <w:lang w:val="en-US" w:eastAsia="zh-CN"/>
        </w:rPr>
        <w:t>尚源食品</w:t>
      </w:r>
    </w:p>
    <w:p>
      <w:pPr>
        <w:spacing w:line="700" w:lineRule="exact"/>
        <w:ind w:left="0" w:leftChars="0" w:firstLine="0" w:firstLineChars="0"/>
        <w:jc w:val="center"/>
        <w:rPr>
          <w:rFonts w:ascii="宋体" w:hAnsi="宋体"/>
          <w:b/>
          <w:kern w:val="0"/>
          <w:sz w:val="32"/>
          <w:szCs w:val="32"/>
        </w:rPr>
        <w:sectPr>
          <w:headerReference r:id="rId5" w:type="default"/>
          <w:footerReference r:id="rId7" w:type="default"/>
          <w:headerReference r:id="rId6" w:type="even"/>
          <w:footerReference r:id="rId8" w:type="even"/>
          <w:pgSz w:w="11906" w:h="16838"/>
          <w:pgMar w:top="1418" w:right="1418" w:bottom="1418" w:left="1701" w:header="851" w:footer="992" w:gutter="0"/>
          <w:cols w:space="720" w:num="1"/>
          <w:docGrid w:type="lines" w:linePitch="312" w:charSpace="0"/>
        </w:sectPr>
      </w:pPr>
      <w:r>
        <w:rPr>
          <w:rFonts w:hint="eastAsia" w:ascii="宋体" w:hAnsi="宋体"/>
          <w:b/>
          <w:kern w:val="0"/>
          <w:sz w:val="32"/>
          <w:szCs w:val="32"/>
        </w:rPr>
        <w:t>二〇二</w:t>
      </w:r>
      <w:r>
        <w:rPr>
          <w:rFonts w:hint="eastAsia" w:ascii="宋体" w:hAnsi="宋体"/>
          <w:b/>
          <w:kern w:val="0"/>
          <w:sz w:val="32"/>
          <w:szCs w:val="32"/>
          <w:lang w:val="en-US" w:eastAsia="zh-CN"/>
        </w:rPr>
        <w:t>一</w:t>
      </w:r>
      <w:r>
        <w:rPr>
          <w:rFonts w:hint="eastAsia" w:ascii="宋体" w:hAnsi="宋体"/>
          <w:b/>
          <w:kern w:val="0"/>
          <w:sz w:val="32"/>
          <w:szCs w:val="32"/>
        </w:rPr>
        <w:t>年</w:t>
      </w:r>
      <w:r>
        <w:rPr>
          <w:rFonts w:hint="eastAsia" w:ascii="宋体" w:hAnsi="宋体"/>
          <w:b/>
          <w:kern w:val="0"/>
          <w:sz w:val="32"/>
          <w:szCs w:val="32"/>
          <w:lang w:val="en-US" w:eastAsia="zh-CN"/>
        </w:rPr>
        <w:t>八</w:t>
      </w:r>
      <w:r>
        <w:rPr>
          <w:rFonts w:hint="eastAsia" w:ascii="宋体" w:hAnsi="宋体"/>
          <w:b/>
          <w:kern w:val="0"/>
          <w:sz w:val="32"/>
          <w:szCs w:val="32"/>
        </w:rPr>
        <w:t>月</w:t>
      </w:r>
    </w:p>
    <w:bookmarkEnd w:id="0"/>
    <w:p>
      <w:pPr>
        <w:pStyle w:val="10"/>
        <w:keepNext w:val="0"/>
        <w:keepLines w:val="0"/>
        <w:pageBreakBefore w:val="0"/>
        <w:tabs>
          <w:tab w:val="right" w:leader="dot" w:pos="8617"/>
          <w:tab w:val="clear" w:pos="8608"/>
        </w:tabs>
        <w:kinsoku/>
        <w:wordWrap/>
        <w:overflowPunct/>
        <w:topLinePunct w:val="0"/>
        <w:bidi w:val="0"/>
        <w:snapToGrid/>
        <w:spacing w:line="500" w:lineRule="exact"/>
        <w:rPr>
          <w:rFonts w:hint="eastAsia" w:ascii="宋体" w:hAnsi="宋体" w:eastAsia="宋体" w:cs="宋体"/>
          <w:b w:val="0"/>
          <w:bCs/>
          <w:sz w:val="28"/>
          <w:szCs w:val="28"/>
        </w:rPr>
      </w:pPr>
    </w:p>
    <w:p>
      <w:pPr>
        <w:pStyle w:val="10"/>
        <w:tabs>
          <w:tab w:val="right" w:leader="dot" w:pos="8617"/>
          <w:tab w:val="clear" w:pos="8608"/>
        </w:tabs>
      </w:pP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TOC \o "1-3" \h \u </w:instrText>
      </w:r>
      <w:r>
        <w:rPr>
          <w:rFonts w:hint="eastAsia" w:ascii="宋体" w:hAnsi="宋体" w:eastAsia="宋体" w:cs="宋体"/>
          <w:b w:val="0"/>
          <w:bCs/>
          <w:sz w:val="28"/>
          <w:szCs w:val="28"/>
        </w:rPr>
        <w:fldChar w:fldCharType="separate"/>
      </w: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_Toc24682 </w:instrText>
      </w:r>
      <w:r>
        <w:rPr>
          <w:rFonts w:hint="eastAsia" w:ascii="宋体" w:hAnsi="宋体" w:eastAsia="宋体" w:cs="宋体"/>
          <w:bCs/>
          <w:szCs w:val="28"/>
        </w:rPr>
        <w:fldChar w:fldCharType="separate"/>
      </w:r>
      <w:r>
        <w:rPr>
          <w:rFonts w:hint="eastAsia"/>
        </w:rPr>
        <w:t>第一章 总 论</w:t>
      </w:r>
      <w:r>
        <w:tab/>
      </w:r>
      <w:r>
        <w:fldChar w:fldCharType="begin"/>
      </w:r>
      <w:r>
        <w:instrText xml:space="preserve"> PAGEREF _Toc24682 \h </w:instrText>
      </w:r>
      <w:r>
        <w:fldChar w:fldCharType="separate"/>
      </w:r>
      <w:r>
        <w:t>1</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_Toc13906 </w:instrText>
      </w:r>
      <w:r>
        <w:rPr>
          <w:rFonts w:hint="eastAsia" w:ascii="宋体" w:hAnsi="宋体" w:eastAsia="宋体" w:cs="宋体"/>
          <w:bCs/>
          <w:szCs w:val="28"/>
        </w:rPr>
        <w:fldChar w:fldCharType="separate"/>
      </w:r>
      <w:r>
        <w:t>1.1</w:t>
      </w:r>
      <w:r>
        <w:rPr>
          <w:rFonts w:hint="eastAsia"/>
        </w:rPr>
        <w:t>基本情况</w:t>
      </w:r>
      <w:r>
        <w:tab/>
      </w:r>
      <w:r>
        <w:fldChar w:fldCharType="begin"/>
      </w:r>
      <w:r>
        <w:instrText xml:space="preserve"> PAGEREF _Toc13906 \h </w:instrText>
      </w:r>
      <w:r>
        <w:fldChar w:fldCharType="separate"/>
      </w:r>
      <w:r>
        <w:t>1</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_Toc28303 </w:instrText>
      </w:r>
      <w:r>
        <w:rPr>
          <w:rFonts w:hint="eastAsia" w:ascii="宋体" w:hAnsi="宋体" w:eastAsia="宋体" w:cs="宋体"/>
          <w:bCs/>
          <w:szCs w:val="28"/>
        </w:rPr>
        <w:fldChar w:fldCharType="separate"/>
      </w:r>
      <w:r>
        <w:t>1.2</w:t>
      </w:r>
      <w:r>
        <w:rPr>
          <w:rFonts w:hint="eastAsia"/>
        </w:rPr>
        <w:t>编制依据</w:t>
      </w:r>
      <w:r>
        <w:tab/>
      </w:r>
      <w:r>
        <w:fldChar w:fldCharType="begin"/>
      </w:r>
      <w:r>
        <w:instrText xml:space="preserve"> PAGEREF _Toc28303 \h </w:instrText>
      </w:r>
      <w:r>
        <w:fldChar w:fldCharType="separate"/>
      </w:r>
      <w:r>
        <w:t>3</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_Toc23920 </w:instrText>
      </w:r>
      <w:r>
        <w:rPr>
          <w:rFonts w:hint="eastAsia" w:ascii="宋体" w:hAnsi="宋体" w:eastAsia="宋体" w:cs="宋体"/>
          <w:bCs/>
          <w:szCs w:val="28"/>
        </w:rPr>
        <w:fldChar w:fldCharType="separate"/>
      </w:r>
      <w:r>
        <w:rPr>
          <w:rFonts w:hint="eastAsia"/>
        </w:rPr>
        <w:t>1.3</w:t>
      </w:r>
      <w:r>
        <w:rPr>
          <w:rFonts w:hint="eastAsia"/>
          <w:lang w:eastAsia="zh-CN"/>
        </w:rPr>
        <w:t>计划书</w:t>
      </w:r>
      <w:r>
        <w:rPr>
          <w:rFonts w:hint="eastAsia"/>
        </w:rPr>
        <w:t>编制原则</w:t>
      </w:r>
      <w:r>
        <w:tab/>
      </w:r>
      <w:r>
        <w:fldChar w:fldCharType="begin"/>
      </w:r>
      <w:r>
        <w:instrText xml:space="preserve"> PAGEREF _Toc23920 \h </w:instrText>
      </w:r>
      <w:r>
        <w:fldChar w:fldCharType="separate"/>
      </w:r>
      <w:r>
        <w:t>3</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_Toc14771 </w:instrText>
      </w:r>
      <w:r>
        <w:rPr>
          <w:rFonts w:hint="eastAsia" w:ascii="宋体" w:hAnsi="宋体" w:eastAsia="宋体" w:cs="宋体"/>
          <w:bCs/>
          <w:szCs w:val="28"/>
        </w:rPr>
        <w:fldChar w:fldCharType="separate"/>
      </w:r>
      <w:r>
        <w:t>1.</w:t>
      </w:r>
      <w:r>
        <w:rPr>
          <w:rFonts w:hint="eastAsia"/>
        </w:rPr>
        <w:t>4</w:t>
      </w:r>
      <w:r>
        <w:rPr>
          <w:rFonts w:hint="eastAsia"/>
          <w:lang w:eastAsia="zh-CN"/>
        </w:rPr>
        <w:t>计划书</w:t>
      </w:r>
      <w:r>
        <w:rPr>
          <w:rFonts w:hint="eastAsia"/>
        </w:rPr>
        <w:t>工作范围</w:t>
      </w:r>
      <w:r>
        <w:tab/>
      </w:r>
      <w:r>
        <w:fldChar w:fldCharType="begin"/>
      </w:r>
      <w:r>
        <w:instrText xml:space="preserve"> PAGEREF _Toc14771 \h </w:instrText>
      </w:r>
      <w:r>
        <w:fldChar w:fldCharType="separate"/>
      </w:r>
      <w:r>
        <w:t>4</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_Toc6949 </w:instrText>
      </w:r>
      <w:r>
        <w:rPr>
          <w:rFonts w:hint="eastAsia" w:ascii="宋体" w:hAnsi="宋体" w:eastAsia="宋体" w:cs="宋体"/>
          <w:bCs/>
          <w:szCs w:val="28"/>
        </w:rPr>
        <w:fldChar w:fldCharType="separate"/>
      </w:r>
      <w:r>
        <w:rPr>
          <w:rFonts w:hint="eastAsia"/>
        </w:rPr>
        <w:t>1.5研究结论</w:t>
      </w:r>
      <w:r>
        <w:tab/>
      </w:r>
      <w:r>
        <w:fldChar w:fldCharType="begin"/>
      </w:r>
      <w:r>
        <w:instrText xml:space="preserve"> PAGEREF _Toc6949 \h </w:instrText>
      </w:r>
      <w:r>
        <w:fldChar w:fldCharType="separate"/>
      </w:r>
      <w:r>
        <w:t>4</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_Toc337 </w:instrText>
      </w:r>
      <w:r>
        <w:rPr>
          <w:rFonts w:hint="eastAsia" w:ascii="宋体" w:hAnsi="宋体" w:eastAsia="宋体" w:cs="宋体"/>
          <w:bCs/>
          <w:szCs w:val="28"/>
        </w:rPr>
        <w:fldChar w:fldCharType="separate"/>
      </w:r>
      <w:r>
        <w:rPr>
          <w:rFonts w:hint="eastAsia"/>
        </w:rPr>
        <w:t>第二章</w:t>
      </w:r>
      <w:r>
        <w:t xml:space="preserve"> </w:t>
      </w:r>
      <w:r>
        <w:rPr>
          <w:rFonts w:hint="eastAsia"/>
        </w:rPr>
        <w:t>背景及必要性</w:t>
      </w:r>
      <w:r>
        <w:tab/>
      </w:r>
      <w:r>
        <w:fldChar w:fldCharType="begin"/>
      </w:r>
      <w:r>
        <w:instrText xml:space="preserve"> PAGEREF _Toc337 \h </w:instrText>
      </w:r>
      <w:r>
        <w:fldChar w:fldCharType="separate"/>
      </w:r>
      <w:r>
        <w:t>6</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_Toc10165 </w:instrText>
      </w:r>
      <w:r>
        <w:rPr>
          <w:rFonts w:hint="eastAsia" w:ascii="宋体" w:hAnsi="宋体" w:eastAsia="宋体" w:cs="宋体"/>
          <w:bCs/>
          <w:szCs w:val="28"/>
        </w:rPr>
        <w:fldChar w:fldCharType="separate"/>
      </w:r>
      <w:r>
        <w:t>2.1</w:t>
      </w:r>
      <w:r>
        <w:rPr>
          <w:rFonts w:hint="eastAsia"/>
        </w:rPr>
        <w:t>建设背景</w:t>
      </w:r>
      <w:r>
        <w:tab/>
      </w:r>
      <w:r>
        <w:fldChar w:fldCharType="begin"/>
      </w:r>
      <w:r>
        <w:instrText xml:space="preserve"> PAGEREF _Toc10165 \h </w:instrText>
      </w:r>
      <w:r>
        <w:fldChar w:fldCharType="separate"/>
      </w:r>
      <w:r>
        <w:t>6</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_Toc135 </w:instrText>
      </w:r>
      <w:r>
        <w:rPr>
          <w:rFonts w:hint="eastAsia" w:ascii="宋体" w:hAnsi="宋体" w:eastAsia="宋体" w:cs="宋体"/>
          <w:bCs/>
          <w:szCs w:val="28"/>
        </w:rPr>
        <w:fldChar w:fldCharType="separate"/>
      </w:r>
      <w:r>
        <w:t>2.2</w:t>
      </w:r>
      <w:r>
        <w:rPr>
          <w:rFonts w:hint="eastAsia"/>
        </w:rPr>
        <w:t>建设的必要性</w:t>
      </w:r>
      <w:r>
        <w:tab/>
      </w:r>
      <w:r>
        <w:fldChar w:fldCharType="begin"/>
      </w:r>
      <w:r>
        <w:instrText xml:space="preserve"> PAGEREF _Toc135 \h </w:instrText>
      </w:r>
      <w:r>
        <w:fldChar w:fldCharType="separate"/>
      </w:r>
      <w:r>
        <w:t>7</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_Toc19974 </w:instrText>
      </w:r>
      <w:r>
        <w:rPr>
          <w:rFonts w:hint="eastAsia" w:ascii="宋体" w:hAnsi="宋体" w:eastAsia="宋体" w:cs="宋体"/>
          <w:bCs/>
          <w:szCs w:val="28"/>
        </w:rPr>
        <w:fldChar w:fldCharType="separate"/>
      </w:r>
      <w:r>
        <w:rPr>
          <w:rFonts w:hint="eastAsia"/>
        </w:rPr>
        <w:t>2.2.1响应国家政策</w:t>
      </w:r>
      <w:r>
        <w:rPr>
          <w:rFonts w:hint="eastAsia"/>
          <w:lang w:eastAsia="zh-CN"/>
        </w:rPr>
        <w:t>，</w:t>
      </w:r>
      <w:r>
        <w:rPr>
          <w:rFonts w:hint="eastAsia"/>
        </w:rPr>
        <w:t>推动区域农产品加工业快速发展的需要</w:t>
      </w:r>
      <w:r>
        <w:tab/>
      </w:r>
      <w:r>
        <w:fldChar w:fldCharType="begin"/>
      </w:r>
      <w:r>
        <w:instrText xml:space="preserve"> PAGEREF _Toc19974 \h </w:instrText>
      </w:r>
      <w:r>
        <w:fldChar w:fldCharType="separate"/>
      </w:r>
      <w:r>
        <w:t>7</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_Toc27096 </w:instrText>
      </w:r>
      <w:r>
        <w:rPr>
          <w:rFonts w:hint="eastAsia" w:ascii="宋体" w:hAnsi="宋体" w:eastAsia="宋体" w:cs="宋体"/>
          <w:bCs/>
          <w:szCs w:val="28"/>
        </w:rPr>
        <w:fldChar w:fldCharType="separate"/>
      </w:r>
      <w:r>
        <w:rPr>
          <w:rFonts w:hint="eastAsia"/>
        </w:rPr>
        <w:t>2.2.2调整农业产业结构、促进农村经济可持续发展的需要</w:t>
      </w:r>
      <w:r>
        <w:tab/>
      </w:r>
      <w:r>
        <w:fldChar w:fldCharType="begin"/>
      </w:r>
      <w:r>
        <w:instrText xml:space="preserve"> PAGEREF _Toc27096 \h </w:instrText>
      </w:r>
      <w:r>
        <w:fldChar w:fldCharType="separate"/>
      </w:r>
      <w:r>
        <w:t>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_Toc9441 </w:instrText>
      </w:r>
      <w:r>
        <w:rPr>
          <w:rFonts w:hint="eastAsia" w:ascii="宋体" w:hAnsi="宋体" w:eastAsia="宋体" w:cs="宋体"/>
          <w:bCs/>
          <w:szCs w:val="28"/>
        </w:rPr>
        <w:fldChar w:fldCharType="separate"/>
      </w:r>
      <w:r>
        <w:rPr>
          <w:rFonts w:hint="eastAsia"/>
        </w:rPr>
        <w:t>2.2.3理顺产业链关系</w:t>
      </w:r>
      <w:r>
        <w:rPr>
          <w:rFonts w:hint="eastAsia"/>
          <w:lang w:eastAsia="zh-CN"/>
        </w:rPr>
        <w:t>，</w:t>
      </w:r>
      <w:r>
        <w:rPr>
          <w:rFonts w:hint="eastAsia"/>
        </w:rPr>
        <w:t>提升产业化发展水平的需要</w:t>
      </w:r>
      <w:r>
        <w:tab/>
      </w:r>
      <w:r>
        <w:fldChar w:fldCharType="begin"/>
      </w:r>
      <w:r>
        <w:instrText xml:space="preserve"> PAGEREF _Toc9441 \h </w:instrText>
      </w:r>
      <w:r>
        <w:fldChar w:fldCharType="separate"/>
      </w:r>
      <w:r>
        <w:t>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_Toc13816 </w:instrText>
      </w:r>
      <w:r>
        <w:rPr>
          <w:rFonts w:hint="eastAsia" w:ascii="宋体" w:hAnsi="宋体" w:eastAsia="宋体" w:cs="宋体"/>
          <w:bCs/>
          <w:szCs w:val="28"/>
        </w:rPr>
        <w:fldChar w:fldCharType="separate"/>
      </w:r>
      <w:r>
        <w:rPr>
          <w:rFonts w:hint="eastAsia"/>
        </w:rPr>
        <w:t>2.2.4提高加工水平、促进企业健康发展的需要</w:t>
      </w:r>
      <w:r>
        <w:tab/>
      </w:r>
      <w:r>
        <w:fldChar w:fldCharType="begin"/>
      </w:r>
      <w:r>
        <w:instrText xml:space="preserve"> PAGEREF _Toc13816 \h </w:instrText>
      </w:r>
      <w:r>
        <w:fldChar w:fldCharType="separate"/>
      </w:r>
      <w:r>
        <w:t>9</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_Toc13071 </w:instrText>
      </w:r>
      <w:r>
        <w:rPr>
          <w:rFonts w:hint="eastAsia" w:ascii="宋体" w:hAnsi="宋体" w:eastAsia="宋体" w:cs="宋体"/>
          <w:bCs/>
          <w:szCs w:val="28"/>
        </w:rPr>
        <w:fldChar w:fldCharType="separate"/>
      </w:r>
      <w:r>
        <w:rPr>
          <w:rFonts w:hint="eastAsia"/>
          <w:lang w:eastAsia="zh-CN"/>
        </w:rPr>
        <w:t>第三章</w:t>
      </w:r>
      <w:r>
        <w:rPr>
          <w:rFonts w:hint="eastAsia"/>
          <w:lang w:val="en-US" w:eastAsia="zh-CN"/>
        </w:rPr>
        <w:t xml:space="preserve"> </w:t>
      </w:r>
      <w:r>
        <w:rPr>
          <w:rFonts w:hint="eastAsia"/>
          <w:lang w:eastAsia="zh-CN"/>
        </w:rPr>
        <w:t>项目发展规划及项目可行性分析</w:t>
      </w:r>
      <w:r>
        <w:tab/>
      </w:r>
      <w:r>
        <w:fldChar w:fldCharType="begin"/>
      </w:r>
      <w:r>
        <w:instrText xml:space="preserve"> PAGEREF _Toc13071 \h </w:instrText>
      </w:r>
      <w:r>
        <w:fldChar w:fldCharType="separate"/>
      </w:r>
      <w:r>
        <w:t>10</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_Toc1508 </w:instrText>
      </w:r>
      <w:r>
        <w:rPr>
          <w:rFonts w:hint="eastAsia" w:ascii="宋体" w:hAnsi="宋体" w:eastAsia="宋体" w:cs="宋体"/>
          <w:bCs/>
          <w:szCs w:val="28"/>
        </w:rPr>
        <w:fldChar w:fldCharType="separate"/>
      </w:r>
      <w:r>
        <w:rPr>
          <w:rFonts w:hint="eastAsia"/>
          <w:lang w:val="en-US" w:eastAsia="zh-CN"/>
        </w:rPr>
        <w:t>3.1项目发展规划</w:t>
      </w:r>
      <w:r>
        <w:tab/>
      </w:r>
      <w:r>
        <w:fldChar w:fldCharType="begin"/>
      </w:r>
      <w:r>
        <w:instrText xml:space="preserve"> PAGEREF _Toc1508 \h </w:instrText>
      </w:r>
      <w:r>
        <w:fldChar w:fldCharType="separate"/>
      </w:r>
      <w:r>
        <w:t>10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_Toc23946 </w:instrText>
      </w:r>
      <w:r>
        <w:rPr>
          <w:rFonts w:hint="eastAsia" w:ascii="宋体" w:hAnsi="宋体" w:eastAsia="宋体" w:cs="宋体"/>
          <w:bCs/>
          <w:szCs w:val="28"/>
        </w:rPr>
        <w:fldChar w:fldCharType="separate"/>
      </w:r>
      <w:r>
        <w:rPr>
          <w:rFonts w:hint="eastAsia"/>
          <w:lang w:val="en-US" w:eastAsia="zh-CN"/>
        </w:rPr>
        <w:t>3.1.1</w:t>
      </w:r>
      <w:r>
        <w:rPr>
          <w:rFonts w:hint="eastAsia"/>
        </w:rPr>
        <w:t>整体计划</w:t>
      </w:r>
      <w:r>
        <w:tab/>
      </w:r>
      <w:r>
        <w:fldChar w:fldCharType="begin"/>
      </w:r>
      <w:r>
        <w:instrText xml:space="preserve"> PAGEREF _Toc23946 \h </w:instrText>
      </w:r>
      <w:r>
        <w:fldChar w:fldCharType="separate"/>
      </w:r>
      <w:r>
        <w:t>10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_Toc6871 </w:instrText>
      </w:r>
      <w:r>
        <w:rPr>
          <w:rFonts w:hint="eastAsia" w:ascii="宋体" w:hAnsi="宋体" w:eastAsia="宋体" w:cs="宋体"/>
          <w:bCs/>
          <w:szCs w:val="28"/>
        </w:rPr>
        <w:fldChar w:fldCharType="separate"/>
      </w:r>
      <w:r>
        <w:rPr>
          <w:rFonts w:hint="eastAsia"/>
          <w:lang w:val="en-US" w:eastAsia="zh-CN"/>
        </w:rPr>
        <w:t>3.1.2</w:t>
      </w:r>
      <w:r>
        <w:rPr>
          <w:rFonts w:hint="eastAsia"/>
          <w:lang w:eastAsia="zh-CN"/>
        </w:rPr>
        <w:t>前期战略</w:t>
      </w:r>
      <w:r>
        <w:tab/>
      </w:r>
      <w:r>
        <w:fldChar w:fldCharType="begin"/>
      </w:r>
      <w:r>
        <w:instrText xml:space="preserve"> PAGEREF _Toc6871 \h </w:instrText>
      </w:r>
      <w:r>
        <w:fldChar w:fldCharType="separate"/>
      </w:r>
      <w:r>
        <w:t>12</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_Toc14369 </w:instrText>
      </w:r>
      <w:r>
        <w:rPr>
          <w:rFonts w:hint="eastAsia" w:ascii="宋体" w:hAnsi="宋体" w:eastAsia="宋体" w:cs="宋体"/>
          <w:bCs/>
          <w:szCs w:val="28"/>
        </w:rPr>
        <w:fldChar w:fldCharType="separate"/>
      </w:r>
      <w:r>
        <w:rPr>
          <w:rFonts w:hint="eastAsia"/>
          <w:lang w:val="en-US" w:eastAsia="zh-CN"/>
        </w:rPr>
        <w:t>3.1.3</w:t>
      </w:r>
      <w:r>
        <w:rPr>
          <w:rFonts w:hint="eastAsia"/>
          <w:lang w:eastAsia="zh-CN"/>
        </w:rPr>
        <w:t>中期战略</w:t>
      </w:r>
      <w:r>
        <w:tab/>
      </w:r>
      <w:r>
        <w:fldChar w:fldCharType="begin"/>
      </w:r>
      <w:r>
        <w:instrText xml:space="preserve"> PAGEREF _Toc14369 \h </w:instrText>
      </w:r>
      <w:r>
        <w:fldChar w:fldCharType="separate"/>
      </w:r>
      <w:r>
        <w:t>12</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_Toc15074 </w:instrText>
      </w:r>
      <w:r>
        <w:rPr>
          <w:rFonts w:hint="eastAsia" w:ascii="宋体" w:hAnsi="宋体" w:eastAsia="宋体" w:cs="宋体"/>
          <w:bCs/>
          <w:szCs w:val="28"/>
        </w:rPr>
        <w:fldChar w:fldCharType="separate"/>
      </w:r>
      <w:r>
        <w:rPr>
          <w:rFonts w:hint="eastAsia"/>
          <w:lang w:val="en-US" w:eastAsia="zh-CN"/>
        </w:rPr>
        <w:t>3.1.4</w:t>
      </w:r>
      <w:r>
        <w:rPr>
          <w:rFonts w:hint="eastAsia"/>
          <w:lang w:eastAsia="zh-CN"/>
        </w:rPr>
        <w:t>后期战略</w:t>
      </w:r>
      <w:r>
        <w:tab/>
      </w:r>
      <w:r>
        <w:fldChar w:fldCharType="begin"/>
      </w:r>
      <w:r>
        <w:instrText xml:space="preserve"> PAGEREF _Toc15074 \h </w:instrText>
      </w:r>
      <w:r>
        <w:fldChar w:fldCharType="separate"/>
      </w:r>
      <w:r>
        <w:t>12</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_Toc21557 </w:instrText>
      </w:r>
      <w:r>
        <w:rPr>
          <w:rFonts w:hint="eastAsia" w:ascii="宋体" w:hAnsi="宋体" w:eastAsia="宋体" w:cs="宋体"/>
          <w:bCs/>
          <w:szCs w:val="28"/>
        </w:rPr>
        <w:fldChar w:fldCharType="separate"/>
      </w:r>
      <w:r>
        <w:rPr>
          <w:rFonts w:hint="eastAsia"/>
          <w:lang w:val="en-US" w:eastAsia="zh-CN"/>
        </w:rPr>
        <w:t>3.2</w:t>
      </w:r>
      <w:r>
        <w:rPr>
          <w:rFonts w:hint="eastAsia"/>
          <w:lang w:eastAsia="zh-CN"/>
        </w:rPr>
        <w:t>项目建设的可行性</w:t>
      </w:r>
      <w:r>
        <w:tab/>
      </w:r>
      <w:r>
        <w:fldChar w:fldCharType="begin"/>
      </w:r>
      <w:r>
        <w:instrText xml:space="preserve"> PAGEREF _Toc21557 \h </w:instrText>
      </w:r>
      <w:r>
        <w:fldChar w:fldCharType="separate"/>
      </w:r>
      <w:r>
        <w:t>13</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_Toc20262 </w:instrText>
      </w:r>
      <w:r>
        <w:rPr>
          <w:rFonts w:hint="eastAsia" w:ascii="宋体" w:hAnsi="宋体" w:eastAsia="宋体" w:cs="宋体"/>
          <w:bCs/>
          <w:szCs w:val="28"/>
        </w:rPr>
        <w:fldChar w:fldCharType="separate"/>
      </w:r>
      <w:r>
        <w:rPr>
          <w:rFonts w:hint="eastAsia"/>
          <w:lang w:val="en-US" w:eastAsia="zh-CN"/>
        </w:rPr>
        <w:t>3.2.1</w:t>
      </w:r>
      <w:r>
        <w:rPr>
          <w:rFonts w:hint="eastAsia"/>
          <w:lang w:eastAsia="zh-CN"/>
        </w:rPr>
        <w:t>政策的支持</w:t>
      </w:r>
      <w:r>
        <w:tab/>
      </w:r>
      <w:r>
        <w:fldChar w:fldCharType="begin"/>
      </w:r>
      <w:r>
        <w:instrText xml:space="preserve"> PAGEREF _Toc20262 \h </w:instrText>
      </w:r>
      <w:r>
        <w:fldChar w:fldCharType="separate"/>
      </w:r>
      <w:r>
        <w:t>13</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_Toc18053 </w:instrText>
      </w:r>
      <w:r>
        <w:rPr>
          <w:rFonts w:hint="eastAsia" w:ascii="宋体" w:hAnsi="宋体" w:eastAsia="宋体" w:cs="宋体"/>
          <w:bCs/>
          <w:szCs w:val="28"/>
        </w:rPr>
        <w:fldChar w:fldCharType="separate"/>
      </w:r>
      <w:r>
        <w:rPr>
          <w:rFonts w:hint="eastAsia"/>
          <w:lang w:val="en-US" w:eastAsia="zh-CN"/>
        </w:rPr>
        <w:t>3.2.2</w:t>
      </w:r>
      <w:r>
        <w:rPr>
          <w:rFonts w:hint="eastAsia"/>
          <w:lang w:eastAsia="zh-CN"/>
        </w:rPr>
        <w:t>项目研发团队</w:t>
      </w:r>
      <w:r>
        <w:tab/>
      </w:r>
      <w:r>
        <w:fldChar w:fldCharType="begin"/>
      </w:r>
      <w:r>
        <w:instrText xml:space="preserve"> PAGEREF _Toc18053 \h </w:instrText>
      </w:r>
      <w:r>
        <w:fldChar w:fldCharType="separate"/>
      </w:r>
      <w:r>
        <w:t>14</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_Toc12549 </w:instrText>
      </w:r>
      <w:r>
        <w:rPr>
          <w:rFonts w:hint="eastAsia" w:ascii="宋体" w:hAnsi="宋体" w:eastAsia="宋体" w:cs="宋体"/>
          <w:bCs/>
          <w:szCs w:val="28"/>
        </w:rPr>
        <w:fldChar w:fldCharType="separate"/>
      </w:r>
      <w:r>
        <w:rPr>
          <w:rFonts w:hint="eastAsia"/>
          <w:lang w:val="en-US" w:eastAsia="zh-CN"/>
        </w:rPr>
        <w:t>3.2.3</w:t>
      </w:r>
      <w:r>
        <w:rPr>
          <w:rFonts w:hint="eastAsia"/>
          <w:lang w:eastAsia="zh-CN"/>
        </w:rPr>
        <w:t>盈利渠道及方式可行</w:t>
      </w:r>
      <w:r>
        <w:tab/>
      </w:r>
      <w:r>
        <w:fldChar w:fldCharType="begin"/>
      </w:r>
      <w:r>
        <w:instrText xml:space="preserve"> PAGEREF _Toc12549 \h </w:instrText>
      </w:r>
      <w:r>
        <w:fldChar w:fldCharType="separate"/>
      </w:r>
      <w:r>
        <w:t>15</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_Toc9242 </w:instrText>
      </w:r>
      <w:r>
        <w:rPr>
          <w:rFonts w:hint="eastAsia" w:ascii="宋体" w:hAnsi="宋体" w:eastAsia="宋体" w:cs="宋体"/>
          <w:bCs/>
          <w:szCs w:val="28"/>
        </w:rPr>
        <w:fldChar w:fldCharType="separate"/>
      </w:r>
      <w:r>
        <w:rPr>
          <w:rFonts w:hint="eastAsia"/>
        </w:rPr>
        <w:t>第</w:t>
      </w:r>
      <w:r>
        <w:rPr>
          <w:rFonts w:hint="eastAsia"/>
          <w:lang w:eastAsia="zh-CN"/>
        </w:rPr>
        <w:t>四</w:t>
      </w:r>
      <w:r>
        <w:rPr>
          <w:rFonts w:hint="eastAsia"/>
        </w:rPr>
        <w:t>章</w:t>
      </w:r>
      <w:r>
        <w:t xml:space="preserve"> </w:t>
      </w:r>
      <w:r>
        <w:rPr>
          <w:rFonts w:hint="eastAsia"/>
        </w:rPr>
        <w:t>市场分析</w:t>
      </w:r>
      <w:r>
        <w:tab/>
      </w:r>
      <w:r>
        <w:fldChar w:fldCharType="begin"/>
      </w:r>
      <w:r>
        <w:instrText xml:space="preserve"> PAGEREF _Toc9242 \h </w:instrText>
      </w:r>
      <w:r>
        <w:fldChar w:fldCharType="separate"/>
      </w:r>
      <w:r>
        <w:t>15</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_Toc1484 </w:instrText>
      </w:r>
      <w:r>
        <w:rPr>
          <w:rFonts w:hint="eastAsia" w:ascii="宋体" w:hAnsi="宋体" w:eastAsia="宋体" w:cs="宋体"/>
          <w:bCs/>
          <w:szCs w:val="28"/>
        </w:rPr>
        <w:fldChar w:fldCharType="separate"/>
      </w:r>
      <w:r>
        <w:rPr>
          <w:rFonts w:hint="eastAsia"/>
          <w:lang w:val="en-US" w:eastAsia="zh-CN"/>
        </w:rPr>
        <w:t>4</w:t>
      </w:r>
      <w:r>
        <w:rPr>
          <w:rFonts w:hint="eastAsia"/>
        </w:rPr>
        <w:t>.1市场分析</w:t>
      </w:r>
      <w:r>
        <w:tab/>
      </w:r>
      <w:r>
        <w:fldChar w:fldCharType="begin"/>
      </w:r>
      <w:r>
        <w:instrText xml:space="preserve"> PAGEREF _Toc1484 \h </w:instrText>
      </w:r>
      <w:r>
        <w:fldChar w:fldCharType="separate"/>
      </w:r>
      <w:r>
        <w:t>15</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_Toc30675 </w:instrText>
      </w:r>
      <w:r>
        <w:rPr>
          <w:rFonts w:hint="eastAsia" w:ascii="宋体" w:hAnsi="宋体" w:eastAsia="宋体" w:cs="宋体"/>
          <w:bCs/>
          <w:szCs w:val="28"/>
        </w:rPr>
        <w:fldChar w:fldCharType="separate"/>
      </w:r>
      <w:r>
        <w:rPr>
          <w:rFonts w:hint="eastAsia"/>
          <w:lang w:val="en-US" w:eastAsia="zh-CN"/>
        </w:rPr>
        <w:t>4.2肉类市场的趋势</w:t>
      </w:r>
      <w:r>
        <w:tab/>
      </w:r>
      <w:r>
        <w:fldChar w:fldCharType="begin"/>
      </w:r>
      <w:r>
        <w:instrText xml:space="preserve"> PAGEREF _Toc30675 \h </w:instrText>
      </w:r>
      <w:r>
        <w:fldChar w:fldCharType="separate"/>
      </w:r>
      <w:r>
        <w:t>16</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_Toc17560 </w:instrText>
      </w:r>
      <w:r>
        <w:rPr>
          <w:rFonts w:hint="eastAsia" w:ascii="宋体" w:hAnsi="宋体" w:eastAsia="宋体" w:cs="宋体"/>
          <w:bCs/>
          <w:szCs w:val="28"/>
        </w:rPr>
        <w:fldChar w:fldCharType="separate"/>
      </w:r>
      <w:r>
        <w:rPr>
          <w:rFonts w:hint="eastAsia"/>
          <w:lang w:val="en-US" w:eastAsia="zh-CN"/>
        </w:rPr>
        <w:t>4.2.1 中国肉类食品市场潜力巨大</w:t>
      </w:r>
      <w:r>
        <w:tab/>
      </w:r>
      <w:r>
        <w:fldChar w:fldCharType="begin"/>
      </w:r>
      <w:r>
        <w:instrText xml:space="preserve"> PAGEREF _Toc17560 \h </w:instrText>
      </w:r>
      <w:r>
        <w:fldChar w:fldCharType="separate"/>
      </w:r>
      <w:r>
        <w:t>16</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_Toc32040 </w:instrText>
      </w:r>
      <w:r>
        <w:rPr>
          <w:rFonts w:hint="eastAsia" w:ascii="宋体" w:hAnsi="宋体" w:eastAsia="宋体" w:cs="宋体"/>
          <w:bCs/>
          <w:szCs w:val="28"/>
        </w:rPr>
        <w:fldChar w:fldCharType="separate"/>
      </w:r>
      <w:r>
        <w:rPr>
          <w:rFonts w:hint="eastAsia"/>
          <w:lang w:val="en-US" w:eastAsia="zh-CN"/>
        </w:rPr>
        <w:t>4.2.2</w:t>
      </w:r>
      <w:r>
        <w:rPr>
          <w:rFonts w:hint="eastAsia"/>
          <w:lang w:val="zh-CN" w:eastAsia="zh-CN"/>
        </w:rPr>
        <w:t>我国</w:t>
      </w:r>
      <w:r>
        <w:rPr>
          <w:rFonts w:hint="eastAsia"/>
          <w:lang w:val="en-US" w:eastAsia="zh-CN"/>
        </w:rPr>
        <w:t>肉类</w:t>
      </w:r>
      <w:r>
        <w:rPr>
          <w:rFonts w:hint="eastAsia"/>
          <w:lang w:val="zh-CN" w:eastAsia="zh-CN"/>
        </w:rPr>
        <w:t>食品行业发展空间大</w:t>
      </w:r>
      <w:r>
        <w:tab/>
      </w:r>
      <w:r>
        <w:fldChar w:fldCharType="begin"/>
      </w:r>
      <w:r>
        <w:instrText xml:space="preserve"> PAGEREF _Toc32040 \h </w:instrText>
      </w:r>
      <w:r>
        <w:fldChar w:fldCharType="separate"/>
      </w:r>
      <w:r>
        <w:t>17</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_Toc8332 </w:instrText>
      </w:r>
      <w:r>
        <w:rPr>
          <w:rFonts w:hint="eastAsia" w:ascii="宋体" w:hAnsi="宋体" w:eastAsia="宋体" w:cs="宋体"/>
          <w:bCs/>
          <w:szCs w:val="28"/>
        </w:rPr>
        <w:fldChar w:fldCharType="separate"/>
      </w:r>
      <w:r>
        <w:rPr>
          <w:rFonts w:hint="eastAsia"/>
          <w:lang w:val="en-US" w:eastAsia="zh-CN"/>
        </w:rPr>
        <w:t>4</w:t>
      </w:r>
      <w:r>
        <w:rPr>
          <w:rFonts w:hint="eastAsia"/>
        </w:rPr>
        <w:t>.</w:t>
      </w:r>
      <w:r>
        <w:rPr>
          <w:rFonts w:hint="eastAsia"/>
          <w:lang w:val="en-US" w:eastAsia="zh-CN"/>
        </w:rPr>
        <w:t>3</w:t>
      </w:r>
      <w:r>
        <w:rPr>
          <w:rFonts w:hint="eastAsia"/>
        </w:rPr>
        <w:t>项目产品市场竞争力分析</w:t>
      </w:r>
      <w:r>
        <w:tab/>
      </w:r>
      <w:r>
        <w:fldChar w:fldCharType="begin"/>
      </w:r>
      <w:r>
        <w:instrText xml:space="preserve"> PAGEREF _Toc8332 \h </w:instrText>
      </w:r>
      <w:r>
        <w:fldChar w:fldCharType="separate"/>
      </w:r>
      <w:r>
        <w:t>17</w:t>
      </w:r>
      <w:r>
        <w:fldChar w:fldCharType="end"/>
      </w:r>
      <w:r>
        <w:rPr>
          <w:rFonts w:hint="eastAsia" w:ascii="宋体" w:hAnsi="宋体" w:eastAsia="宋体" w:cs="宋体"/>
          <w:bCs/>
          <w:szCs w:val="28"/>
        </w:rPr>
        <w:fldChar w:fldCharType="end"/>
      </w:r>
    </w:p>
    <w:p>
      <w:pPr>
        <w:pStyle w:val="10"/>
        <w:tabs>
          <w:tab w:val="right" w:leader="dot" w:pos="8617"/>
          <w:tab w:val="clear" w:pos="8608"/>
        </w:tabs>
        <w:rPr>
          <w:rFonts w:hint="eastAsia" w:ascii="宋体" w:hAnsi="宋体" w:eastAsia="宋体" w:cs="宋体"/>
          <w:bCs/>
          <w:szCs w:val="28"/>
        </w:rPr>
        <w:sectPr>
          <w:footerReference r:id="rId12" w:type="first"/>
          <w:headerReference r:id="rId9" w:type="default"/>
          <w:footerReference r:id="rId10" w:type="default"/>
          <w:footerReference r:id="rId11" w:type="even"/>
          <w:pgSz w:w="11906" w:h="16838"/>
          <w:pgMar w:top="1588" w:right="1588" w:bottom="1588" w:left="1701" w:header="851" w:footer="851" w:gutter="0"/>
          <w:pgNumType w:fmt="upperRoman" w:start="1"/>
          <w:cols w:space="720" w:num="1"/>
          <w:docGrid w:type="lines" w:linePitch="546" w:charSpace="6980"/>
        </w:sectPr>
      </w:pP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_Toc4627 </w:instrText>
      </w:r>
      <w:r>
        <w:rPr>
          <w:rFonts w:hint="eastAsia" w:ascii="宋体" w:hAnsi="宋体" w:eastAsia="宋体" w:cs="宋体"/>
          <w:bCs/>
          <w:szCs w:val="28"/>
        </w:rPr>
        <w:fldChar w:fldCharType="separate"/>
      </w:r>
      <w:r>
        <w:rPr>
          <w:rFonts w:hint="eastAsia"/>
        </w:rPr>
        <w:t>第</w:t>
      </w:r>
      <w:r>
        <w:rPr>
          <w:rFonts w:hint="eastAsia"/>
          <w:lang w:eastAsia="zh-CN"/>
        </w:rPr>
        <w:t>五</w:t>
      </w:r>
      <w:r>
        <w:rPr>
          <w:rFonts w:hint="eastAsia"/>
        </w:rPr>
        <w:t>章</w:t>
      </w:r>
      <w:r>
        <w:t xml:space="preserve"> </w:t>
      </w:r>
      <w:r>
        <w:rPr>
          <w:rFonts w:hint="eastAsia"/>
        </w:rPr>
        <w:t>项目建设条件及选址</w:t>
      </w:r>
      <w:r>
        <w:tab/>
      </w:r>
      <w:r>
        <w:fldChar w:fldCharType="begin"/>
      </w:r>
      <w:r>
        <w:instrText xml:space="preserve"> PAGEREF _Toc4627 \h </w:instrText>
      </w:r>
      <w:r>
        <w:fldChar w:fldCharType="separate"/>
      </w:r>
      <w:r>
        <w:t>18</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_Toc8595 </w:instrText>
      </w:r>
      <w:r>
        <w:rPr>
          <w:rFonts w:hint="eastAsia" w:ascii="宋体" w:hAnsi="宋体" w:eastAsia="宋体" w:cs="宋体"/>
          <w:bCs/>
          <w:szCs w:val="28"/>
        </w:rPr>
        <w:fldChar w:fldCharType="separate"/>
      </w:r>
      <w:r>
        <w:rPr>
          <w:rFonts w:hint="eastAsia"/>
          <w:lang w:val="en-US" w:eastAsia="zh-CN"/>
        </w:rPr>
        <w:t>5</w:t>
      </w:r>
      <w:r>
        <w:rPr>
          <w:rFonts w:hint="eastAsia"/>
        </w:rPr>
        <w:t>.1</w:t>
      </w:r>
      <w:r>
        <w:t>建设条件</w:t>
      </w:r>
      <w:r>
        <w:tab/>
      </w:r>
      <w:r>
        <w:fldChar w:fldCharType="begin"/>
      </w:r>
      <w:r>
        <w:instrText xml:space="preserve"> PAGEREF _Toc8595 \h </w:instrText>
      </w:r>
      <w:r>
        <w:fldChar w:fldCharType="separate"/>
      </w:r>
      <w:r>
        <w:t>18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_Toc8521 </w:instrText>
      </w:r>
      <w:r>
        <w:rPr>
          <w:rFonts w:hint="eastAsia" w:ascii="宋体" w:hAnsi="宋体" w:eastAsia="宋体" w:cs="宋体"/>
          <w:bCs/>
          <w:szCs w:val="28"/>
        </w:rPr>
        <w:fldChar w:fldCharType="separate"/>
      </w:r>
      <w:r>
        <w:rPr>
          <w:rFonts w:hint="eastAsia"/>
          <w:lang w:val="en-US" w:eastAsia="zh-CN"/>
        </w:rPr>
        <w:t>5</w:t>
      </w:r>
      <w:r>
        <w:rPr>
          <w:rFonts w:hint="eastAsia"/>
        </w:rPr>
        <w:t>.1.1地理位置</w:t>
      </w:r>
      <w:r>
        <w:tab/>
      </w:r>
      <w:r>
        <w:fldChar w:fldCharType="begin"/>
      </w:r>
      <w:r>
        <w:instrText xml:space="preserve"> PAGEREF _Toc8521 \h </w:instrText>
      </w:r>
      <w:r>
        <w:fldChar w:fldCharType="separate"/>
      </w:r>
      <w:r>
        <w:t>18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_Toc18488 </w:instrText>
      </w:r>
      <w:r>
        <w:rPr>
          <w:rFonts w:hint="eastAsia" w:ascii="宋体" w:hAnsi="宋体" w:eastAsia="宋体" w:cs="宋体"/>
          <w:bCs/>
          <w:szCs w:val="28"/>
        </w:rPr>
        <w:fldChar w:fldCharType="separate"/>
      </w:r>
      <w:r>
        <w:rPr>
          <w:rFonts w:hint="eastAsia"/>
        </w:rPr>
        <w:t xml:space="preserve">4.1.2 </w:t>
      </w:r>
      <w:r>
        <w:rPr>
          <w:rFonts w:hint="eastAsia"/>
          <w:lang w:eastAsia="zh-CN"/>
        </w:rPr>
        <w:t>社会经济</w:t>
      </w:r>
      <w:r>
        <w:tab/>
      </w:r>
      <w:r>
        <w:fldChar w:fldCharType="begin"/>
      </w:r>
      <w:r>
        <w:instrText xml:space="preserve"> PAGEREF _Toc18488 \h </w:instrText>
      </w:r>
      <w:r>
        <w:fldChar w:fldCharType="separate"/>
      </w:r>
      <w:r>
        <w:t>18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_Toc3875 </w:instrText>
      </w:r>
      <w:r>
        <w:rPr>
          <w:rFonts w:hint="eastAsia" w:ascii="宋体" w:hAnsi="宋体" w:eastAsia="宋体" w:cs="宋体"/>
          <w:bCs/>
          <w:szCs w:val="28"/>
        </w:rPr>
        <w:fldChar w:fldCharType="separate"/>
      </w:r>
      <w:r>
        <w:rPr>
          <w:rFonts w:hint="eastAsia"/>
          <w:lang w:val="en-US" w:eastAsia="zh-CN"/>
        </w:rPr>
        <w:t>5</w:t>
      </w:r>
      <w:r>
        <w:rPr>
          <w:rFonts w:hint="eastAsia"/>
        </w:rPr>
        <w:t>.1.3交通运输条件</w:t>
      </w:r>
      <w:r>
        <w:tab/>
      </w:r>
      <w:r>
        <w:fldChar w:fldCharType="begin"/>
      </w:r>
      <w:r>
        <w:instrText xml:space="preserve"> PAGEREF _Toc3875 \h </w:instrText>
      </w:r>
      <w:r>
        <w:fldChar w:fldCharType="separate"/>
      </w:r>
      <w:r>
        <w:t>20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_Toc15724 </w:instrText>
      </w:r>
      <w:r>
        <w:rPr>
          <w:rFonts w:hint="eastAsia" w:ascii="宋体" w:hAnsi="宋体" w:eastAsia="宋体" w:cs="宋体"/>
          <w:bCs/>
          <w:szCs w:val="28"/>
        </w:rPr>
        <w:fldChar w:fldCharType="separate"/>
      </w:r>
      <w:r>
        <w:rPr>
          <w:rFonts w:hint="eastAsia"/>
          <w:lang w:val="en-US" w:eastAsia="zh-CN"/>
        </w:rPr>
        <w:t>5</w:t>
      </w:r>
      <w:r>
        <w:rPr>
          <w:rFonts w:hint="eastAsia"/>
        </w:rPr>
        <w:t>.1.4自然条件</w:t>
      </w:r>
      <w:r>
        <w:tab/>
      </w:r>
      <w:r>
        <w:fldChar w:fldCharType="begin"/>
      </w:r>
      <w:r>
        <w:instrText xml:space="preserve"> PAGEREF _Toc15724 \h </w:instrText>
      </w:r>
      <w:r>
        <w:fldChar w:fldCharType="separate"/>
      </w:r>
      <w:r>
        <w:t>21</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_Toc18151 </w:instrText>
      </w:r>
      <w:r>
        <w:rPr>
          <w:rFonts w:hint="eastAsia" w:ascii="宋体" w:hAnsi="宋体" w:eastAsia="宋体" w:cs="宋体"/>
          <w:bCs/>
          <w:szCs w:val="28"/>
        </w:rPr>
        <w:fldChar w:fldCharType="separate"/>
      </w:r>
      <w:r>
        <w:rPr>
          <w:rFonts w:hint="eastAsia"/>
          <w:lang w:val="en-US" w:eastAsia="zh-CN"/>
        </w:rPr>
        <w:t>5.1.5资源分析</w:t>
      </w:r>
      <w:r>
        <w:tab/>
      </w:r>
      <w:r>
        <w:fldChar w:fldCharType="begin"/>
      </w:r>
      <w:r>
        <w:instrText xml:space="preserve"> PAGEREF _Toc18151 \h </w:instrText>
      </w:r>
      <w:r>
        <w:fldChar w:fldCharType="separate"/>
      </w:r>
      <w:r>
        <w:t>23</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_Toc21794 </w:instrText>
      </w:r>
      <w:r>
        <w:rPr>
          <w:rFonts w:hint="eastAsia" w:ascii="宋体" w:hAnsi="宋体" w:eastAsia="宋体" w:cs="宋体"/>
          <w:bCs/>
          <w:szCs w:val="28"/>
        </w:rPr>
        <w:fldChar w:fldCharType="separate"/>
      </w:r>
      <w:r>
        <w:rPr>
          <w:rFonts w:hint="eastAsia"/>
          <w:lang w:val="en-US" w:eastAsia="zh-CN"/>
        </w:rPr>
        <w:t>5</w:t>
      </w:r>
      <w:r>
        <w:rPr>
          <w:rFonts w:hint="eastAsia"/>
        </w:rPr>
        <w:t>.1.</w:t>
      </w:r>
      <w:r>
        <w:rPr>
          <w:rFonts w:hint="eastAsia"/>
          <w:lang w:val="en-US" w:eastAsia="zh-CN"/>
        </w:rPr>
        <w:t>6</w:t>
      </w:r>
      <w:r>
        <w:rPr>
          <w:rFonts w:hint="eastAsia"/>
        </w:rPr>
        <w:t>地震</w:t>
      </w:r>
      <w:r>
        <w:tab/>
      </w:r>
      <w:r>
        <w:fldChar w:fldCharType="begin"/>
      </w:r>
      <w:r>
        <w:instrText xml:space="preserve"> PAGEREF _Toc21794 \h </w:instrText>
      </w:r>
      <w:r>
        <w:fldChar w:fldCharType="separate"/>
      </w:r>
      <w:r>
        <w:t>24</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_Toc13145 </w:instrText>
      </w:r>
      <w:r>
        <w:rPr>
          <w:rFonts w:hint="eastAsia" w:ascii="宋体" w:hAnsi="宋体" w:eastAsia="宋体" w:cs="宋体"/>
          <w:bCs/>
          <w:szCs w:val="28"/>
        </w:rPr>
        <w:fldChar w:fldCharType="separate"/>
      </w:r>
      <w:r>
        <w:rPr>
          <w:rFonts w:hint="eastAsia"/>
          <w:lang w:val="en-US" w:eastAsia="zh-CN"/>
        </w:rPr>
        <w:t>5</w:t>
      </w:r>
      <w:r>
        <w:t>.</w:t>
      </w:r>
      <w:r>
        <w:rPr>
          <w:rFonts w:hint="eastAsia"/>
        </w:rPr>
        <w:t>2场址选择</w:t>
      </w:r>
      <w:r>
        <w:tab/>
      </w:r>
      <w:r>
        <w:fldChar w:fldCharType="begin"/>
      </w:r>
      <w:r>
        <w:instrText xml:space="preserve"> PAGEREF _Toc13145 \h </w:instrText>
      </w:r>
      <w:r>
        <w:fldChar w:fldCharType="separate"/>
      </w:r>
      <w:r>
        <w:t>24</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_Toc9007 </w:instrText>
      </w:r>
      <w:r>
        <w:rPr>
          <w:rFonts w:hint="eastAsia" w:ascii="宋体" w:hAnsi="宋体" w:eastAsia="宋体" w:cs="宋体"/>
          <w:bCs/>
          <w:szCs w:val="28"/>
        </w:rPr>
        <w:fldChar w:fldCharType="separate"/>
      </w:r>
      <w:r>
        <w:rPr>
          <w:rFonts w:hint="eastAsia"/>
        </w:rPr>
        <w:t>第</w:t>
      </w:r>
      <w:r>
        <w:rPr>
          <w:rFonts w:hint="eastAsia"/>
          <w:lang w:eastAsia="zh-CN"/>
        </w:rPr>
        <w:t>六</w:t>
      </w:r>
      <w:r>
        <w:rPr>
          <w:rFonts w:hint="eastAsia"/>
        </w:rPr>
        <w:t>章</w:t>
      </w:r>
      <w:r>
        <w:t xml:space="preserve"> </w:t>
      </w:r>
      <w:r>
        <w:rPr>
          <w:rFonts w:hint="eastAsia"/>
          <w:lang w:eastAsia="zh-CN"/>
        </w:rPr>
        <w:t>公司框架结构</w:t>
      </w:r>
      <w:r>
        <w:tab/>
      </w:r>
      <w:r>
        <w:fldChar w:fldCharType="begin"/>
      </w:r>
      <w:r>
        <w:instrText xml:space="preserve"> PAGEREF _Toc9007 \h </w:instrText>
      </w:r>
      <w:r>
        <w:fldChar w:fldCharType="separate"/>
      </w:r>
      <w:r>
        <w:t>26</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_Toc1199 </w:instrText>
      </w:r>
      <w:r>
        <w:rPr>
          <w:rFonts w:hint="eastAsia" w:ascii="宋体" w:hAnsi="宋体" w:eastAsia="宋体" w:cs="宋体"/>
          <w:bCs/>
          <w:szCs w:val="28"/>
        </w:rPr>
        <w:fldChar w:fldCharType="separate"/>
      </w:r>
      <w:r>
        <w:rPr>
          <w:rFonts w:hint="eastAsia"/>
          <w:lang w:val="en-US" w:eastAsia="zh-CN"/>
        </w:rPr>
        <w:t>6</w:t>
      </w:r>
      <w:r>
        <w:rPr>
          <w:rFonts w:hint="eastAsia"/>
        </w:rPr>
        <w:t>.1</w:t>
      </w:r>
      <w:r>
        <w:rPr>
          <w:rFonts w:hint="eastAsia"/>
          <w:lang w:eastAsia="zh-CN"/>
        </w:rPr>
        <w:t>公司简介</w:t>
      </w:r>
      <w:r>
        <w:tab/>
      </w:r>
      <w:r>
        <w:fldChar w:fldCharType="begin"/>
      </w:r>
      <w:r>
        <w:instrText xml:space="preserve"> PAGEREF _Toc1199 \h </w:instrText>
      </w:r>
      <w:r>
        <w:fldChar w:fldCharType="separate"/>
      </w:r>
      <w:r>
        <w:t>26</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_Toc7124 </w:instrText>
      </w:r>
      <w:r>
        <w:rPr>
          <w:rFonts w:hint="eastAsia" w:ascii="宋体" w:hAnsi="宋体" w:eastAsia="宋体" w:cs="宋体"/>
          <w:bCs/>
          <w:szCs w:val="28"/>
        </w:rPr>
        <w:fldChar w:fldCharType="separate"/>
      </w:r>
      <w:r>
        <w:rPr>
          <w:rFonts w:hint="eastAsia"/>
          <w:lang w:val="en-US" w:eastAsia="zh-CN"/>
        </w:rPr>
        <w:t>6</w:t>
      </w:r>
      <w:r>
        <w:t>.</w:t>
      </w:r>
      <w:r>
        <w:rPr>
          <w:rFonts w:hint="eastAsia"/>
        </w:rPr>
        <w:t>2</w:t>
      </w:r>
      <w:r>
        <w:rPr>
          <w:rFonts w:hint="eastAsia"/>
          <w:lang w:eastAsia="zh-CN"/>
        </w:rPr>
        <w:t>公司组织结构框架图</w:t>
      </w:r>
      <w:r>
        <w:tab/>
      </w:r>
      <w:r>
        <w:fldChar w:fldCharType="begin"/>
      </w:r>
      <w:r>
        <w:instrText xml:space="preserve"> PAGEREF _Toc7124 \h </w:instrText>
      </w:r>
      <w:r>
        <w:fldChar w:fldCharType="separate"/>
      </w:r>
      <w:r>
        <w:t>27</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_Toc30568 </w:instrText>
      </w:r>
      <w:r>
        <w:rPr>
          <w:rFonts w:hint="eastAsia" w:ascii="宋体" w:hAnsi="宋体" w:eastAsia="宋体" w:cs="宋体"/>
          <w:bCs/>
          <w:szCs w:val="28"/>
        </w:rPr>
        <w:fldChar w:fldCharType="separate"/>
      </w:r>
      <w:r>
        <w:rPr>
          <w:rFonts w:hint="eastAsia"/>
          <w:lang w:val="en-US" w:eastAsia="zh-CN"/>
        </w:rPr>
        <w:t>6.3</w:t>
      </w:r>
      <w:r>
        <w:rPr>
          <w:rFonts w:hint="eastAsia"/>
        </w:rPr>
        <w:t>团队人力资源政策</w:t>
      </w:r>
      <w:r>
        <w:tab/>
      </w:r>
      <w:r>
        <w:fldChar w:fldCharType="begin"/>
      </w:r>
      <w:r>
        <w:instrText xml:space="preserve"> PAGEREF _Toc30568 \h </w:instrText>
      </w:r>
      <w:r>
        <w:fldChar w:fldCharType="separate"/>
      </w:r>
      <w:r>
        <w:t>28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_Toc17873 </w:instrText>
      </w:r>
      <w:r>
        <w:rPr>
          <w:rFonts w:hint="eastAsia" w:ascii="宋体" w:hAnsi="宋体" w:eastAsia="宋体" w:cs="宋体"/>
          <w:bCs/>
          <w:szCs w:val="28"/>
        </w:rPr>
        <w:fldChar w:fldCharType="separate"/>
      </w:r>
      <w:r>
        <w:rPr>
          <w:rFonts w:hint="eastAsia"/>
          <w:lang w:val="en-US" w:eastAsia="zh-CN"/>
        </w:rPr>
        <w:t>6.3.1</w:t>
      </w:r>
      <w:r>
        <w:rPr>
          <w:rFonts w:hint="default"/>
          <w:lang w:val="en-US" w:eastAsia="zh-CN"/>
        </w:rPr>
        <w:t xml:space="preserve"> 薪酬制度</w:t>
      </w:r>
      <w:r>
        <w:tab/>
      </w:r>
      <w:r>
        <w:fldChar w:fldCharType="begin"/>
      </w:r>
      <w:r>
        <w:instrText xml:space="preserve"> PAGEREF _Toc17873 \h </w:instrText>
      </w:r>
      <w:r>
        <w:fldChar w:fldCharType="separate"/>
      </w:r>
      <w:r>
        <w:t>28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_Toc10901 </w:instrText>
      </w:r>
      <w:r>
        <w:rPr>
          <w:rFonts w:hint="eastAsia" w:ascii="宋体" w:hAnsi="宋体" w:eastAsia="宋体" w:cs="宋体"/>
          <w:bCs/>
          <w:szCs w:val="28"/>
        </w:rPr>
        <w:fldChar w:fldCharType="separate"/>
      </w:r>
      <w:r>
        <w:rPr>
          <w:rFonts w:hint="eastAsia"/>
          <w:lang w:val="en-US" w:eastAsia="zh-CN"/>
        </w:rPr>
        <w:t>6.3.2</w:t>
      </w:r>
      <w:r>
        <w:rPr>
          <w:rFonts w:hint="default"/>
          <w:lang w:val="en-US" w:eastAsia="zh-CN"/>
        </w:rPr>
        <w:t>人力资源管理宗旨</w:t>
      </w:r>
      <w:r>
        <w:tab/>
      </w:r>
      <w:r>
        <w:fldChar w:fldCharType="begin"/>
      </w:r>
      <w:r>
        <w:instrText xml:space="preserve"> PAGEREF _Toc10901 \h </w:instrText>
      </w:r>
      <w:r>
        <w:fldChar w:fldCharType="separate"/>
      </w:r>
      <w:r>
        <w:t>28</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_Toc29185 </w:instrText>
      </w:r>
      <w:r>
        <w:rPr>
          <w:rFonts w:hint="eastAsia" w:ascii="宋体" w:hAnsi="宋体" w:eastAsia="宋体" w:cs="宋体"/>
          <w:bCs/>
          <w:szCs w:val="28"/>
        </w:rPr>
        <w:fldChar w:fldCharType="separate"/>
      </w:r>
      <w:r>
        <w:rPr>
          <w:rFonts w:hint="eastAsia"/>
          <w:lang w:val="en-US" w:eastAsia="zh-CN"/>
        </w:rPr>
        <w:t>6.3.3</w:t>
      </w:r>
      <w:r>
        <w:rPr>
          <w:rFonts w:hint="default"/>
          <w:lang w:val="en-US" w:eastAsia="zh-CN"/>
        </w:rPr>
        <w:t>公司福利制度</w:t>
      </w:r>
      <w:r>
        <w:tab/>
      </w:r>
      <w:r>
        <w:fldChar w:fldCharType="begin"/>
      </w:r>
      <w:r>
        <w:instrText xml:space="preserve"> PAGEREF _Toc29185 \h </w:instrText>
      </w:r>
      <w:r>
        <w:fldChar w:fldCharType="separate"/>
      </w:r>
      <w:r>
        <w:t>28</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_Toc18824 </w:instrText>
      </w:r>
      <w:r>
        <w:rPr>
          <w:rFonts w:hint="eastAsia" w:ascii="宋体" w:hAnsi="宋体" w:eastAsia="宋体" w:cs="宋体"/>
          <w:bCs/>
          <w:szCs w:val="28"/>
        </w:rPr>
        <w:fldChar w:fldCharType="separate"/>
      </w:r>
      <w:r>
        <w:rPr>
          <w:rFonts w:hint="eastAsia"/>
        </w:rPr>
        <w:t>第</w:t>
      </w:r>
      <w:r>
        <w:rPr>
          <w:rFonts w:hint="eastAsia"/>
          <w:lang w:eastAsia="zh-CN"/>
        </w:rPr>
        <w:t>七</w:t>
      </w:r>
      <w:r>
        <w:rPr>
          <w:rFonts w:hint="eastAsia"/>
        </w:rPr>
        <w:t>章</w:t>
      </w:r>
      <w:r>
        <w:t xml:space="preserve"> </w:t>
      </w:r>
      <w:r>
        <w:rPr>
          <w:rFonts w:hint="eastAsia"/>
          <w:lang w:eastAsia="zh-CN"/>
        </w:rPr>
        <w:t>市场营销</w:t>
      </w:r>
      <w:r>
        <w:tab/>
      </w:r>
      <w:r>
        <w:fldChar w:fldCharType="begin"/>
      </w:r>
      <w:r>
        <w:instrText xml:space="preserve"> PAGEREF _Toc18824 \h </w:instrText>
      </w:r>
      <w:r>
        <w:fldChar w:fldCharType="separate"/>
      </w:r>
      <w:r>
        <w:t>30</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_Toc19650 </w:instrText>
      </w:r>
      <w:r>
        <w:rPr>
          <w:rFonts w:hint="eastAsia" w:ascii="宋体" w:hAnsi="宋体" w:eastAsia="宋体" w:cs="宋体"/>
          <w:bCs/>
          <w:szCs w:val="28"/>
        </w:rPr>
        <w:fldChar w:fldCharType="separate"/>
      </w:r>
      <w:r>
        <w:rPr>
          <w:rFonts w:hint="eastAsia"/>
          <w:lang w:val="en-US" w:eastAsia="zh-CN"/>
        </w:rPr>
        <w:t>7</w:t>
      </w:r>
      <w:r>
        <w:t>.1</w:t>
      </w:r>
      <w:r>
        <w:rPr>
          <w:rFonts w:hint="eastAsia"/>
        </w:rPr>
        <w:t>定价策略</w:t>
      </w:r>
      <w:r>
        <w:tab/>
      </w:r>
      <w:r>
        <w:fldChar w:fldCharType="begin"/>
      </w:r>
      <w:r>
        <w:instrText xml:space="preserve"> PAGEREF _Toc19650 \h </w:instrText>
      </w:r>
      <w:r>
        <w:fldChar w:fldCharType="separate"/>
      </w:r>
      <w:r>
        <w:t>30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_Toc11288 </w:instrText>
      </w:r>
      <w:r>
        <w:rPr>
          <w:rFonts w:hint="eastAsia" w:ascii="宋体" w:hAnsi="宋体" w:eastAsia="宋体" w:cs="宋体"/>
          <w:bCs/>
          <w:szCs w:val="28"/>
        </w:rPr>
        <w:fldChar w:fldCharType="separate"/>
      </w:r>
      <w:r>
        <w:rPr>
          <w:rFonts w:hint="eastAsia"/>
          <w:lang w:val="en-US" w:eastAsia="zh-CN"/>
        </w:rPr>
        <w:t>7</w:t>
      </w:r>
      <w:r>
        <w:rPr>
          <w:rFonts w:hint="eastAsia"/>
          <w:lang w:eastAsia="zh-CN"/>
        </w:rPr>
        <w:t>.1.1  订单生产</w:t>
      </w:r>
      <w:r>
        <w:tab/>
      </w:r>
      <w:r>
        <w:fldChar w:fldCharType="begin"/>
      </w:r>
      <w:r>
        <w:instrText xml:space="preserve"> PAGEREF _Toc11288 \h </w:instrText>
      </w:r>
      <w:r>
        <w:fldChar w:fldCharType="separate"/>
      </w:r>
      <w:r>
        <w:t>30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_Toc32699 </w:instrText>
      </w:r>
      <w:r>
        <w:rPr>
          <w:rFonts w:hint="eastAsia" w:ascii="宋体" w:hAnsi="宋体" w:eastAsia="宋体" w:cs="宋体"/>
          <w:bCs/>
          <w:szCs w:val="28"/>
        </w:rPr>
        <w:fldChar w:fldCharType="separate"/>
      </w:r>
      <w:r>
        <w:rPr>
          <w:rFonts w:hint="eastAsia"/>
          <w:lang w:val="en-US" w:eastAsia="zh-CN"/>
        </w:rPr>
        <w:t>7.1.2</w:t>
      </w:r>
      <w:r>
        <w:rPr>
          <w:rFonts w:hint="eastAsia"/>
          <w:lang w:eastAsia="zh-CN"/>
        </w:rPr>
        <w:t>价格策略</w:t>
      </w:r>
      <w:r>
        <w:tab/>
      </w:r>
      <w:r>
        <w:fldChar w:fldCharType="begin"/>
      </w:r>
      <w:r>
        <w:instrText xml:space="preserve"> PAGEREF _Toc32699 \h </w:instrText>
      </w:r>
      <w:r>
        <w:fldChar w:fldCharType="separate"/>
      </w:r>
      <w:r>
        <w:t>30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_Toc27089 </w:instrText>
      </w:r>
      <w:r>
        <w:rPr>
          <w:rFonts w:hint="eastAsia" w:ascii="宋体" w:hAnsi="宋体" w:eastAsia="宋体" w:cs="宋体"/>
          <w:bCs/>
          <w:szCs w:val="28"/>
        </w:rPr>
        <w:fldChar w:fldCharType="separate"/>
      </w:r>
      <w:r>
        <w:rPr>
          <w:rFonts w:hint="eastAsia"/>
          <w:lang w:val="en-US" w:eastAsia="zh-CN"/>
        </w:rPr>
        <w:t>7</w:t>
      </w:r>
      <w:r>
        <w:rPr>
          <w:rFonts w:hint="eastAsia"/>
          <w:lang w:eastAsia="zh-CN"/>
        </w:rPr>
        <w:t>.1.3 渠道策略</w:t>
      </w:r>
      <w:r>
        <w:tab/>
      </w:r>
      <w:r>
        <w:fldChar w:fldCharType="begin"/>
      </w:r>
      <w:r>
        <w:instrText xml:space="preserve"> PAGEREF _Toc27089 \h </w:instrText>
      </w:r>
      <w:r>
        <w:fldChar w:fldCharType="separate"/>
      </w:r>
      <w:r>
        <w:t>31</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_Toc3777 </w:instrText>
      </w:r>
      <w:r>
        <w:rPr>
          <w:rFonts w:hint="eastAsia" w:ascii="宋体" w:hAnsi="宋体" w:eastAsia="宋体" w:cs="宋体"/>
          <w:bCs/>
          <w:szCs w:val="28"/>
        </w:rPr>
        <w:fldChar w:fldCharType="separate"/>
      </w:r>
      <w:r>
        <w:rPr>
          <w:rFonts w:hint="eastAsia"/>
          <w:lang w:val="en-US" w:eastAsia="zh-CN"/>
        </w:rPr>
        <w:t>7</w:t>
      </w:r>
      <w:r>
        <w:rPr>
          <w:rFonts w:hint="eastAsia"/>
          <w:lang w:eastAsia="zh-CN"/>
        </w:rPr>
        <w:t>.1.4  促销策略</w:t>
      </w:r>
      <w:r>
        <w:tab/>
      </w:r>
      <w:r>
        <w:fldChar w:fldCharType="begin"/>
      </w:r>
      <w:r>
        <w:instrText xml:space="preserve"> PAGEREF _Toc3777 \h </w:instrText>
      </w:r>
      <w:r>
        <w:fldChar w:fldCharType="separate"/>
      </w:r>
      <w:r>
        <w:t>31</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_Toc32711 </w:instrText>
      </w:r>
      <w:r>
        <w:rPr>
          <w:rFonts w:hint="eastAsia" w:ascii="宋体" w:hAnsi="宋体" w:eastAsia="宋体" w:cs="宋体"/>
          <w:bCs/>
          <w:szCs w:val="28"/>
        </w:rPr>
        <w:fldChar w:fldCharType="separate"/>
      </w:r>
      <w:r>
        <w:rPr>
          <w:rFonts w:hint="eastAsia"/>
          <w:lang w:val="en-US" w:eastAsia="zh-CN"/>
        </w:rPr>
        <w:t>7</w:t>
      </w:r>
      <w:r>
        <w:rPr>
          <w:rFonts w:hint="eastAsia"/>
          <w:lang w:eastAsia="zh-CN"/>
        </w:rPr>
        <w:t>.1.5 品牌策略</w:t>
      </w:r>
      <w:r>
        <w:tab/>
      </w:r>
      <w:r>
        <w:fldChar w:fldCharType="begin"/>
      </w:r>
      <w:r>
        <w:instrText xml:space="preserve"> PAGEREF _Toc32711 \h </w:instrText>
      </w:r>
      <w:r>
        <w:fldChar w:fldCharType="separate"/>
      </w:r>
      <w:r>
        <w:t>32</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_Toc12517 </w:instrText>
      </w:r>
      <w:r>
        <w:rPr>
          <w:rFonts w:hint="eastAsia" w:ascii="宋体" w:hAnsi="宋体" w:eastAsia="宋体" w:cs="宋体"/>
          <w:bCs/>
          <w:szCs w:val="28"/>
        </w:rPr>
        <w:fldChar w:fldCharType="separate"/>
      </w:r>
      <w:r>
        <w:rPr>
          <w:rFonts w:hint="eastAsia"/>
          <w:lang w:val="en-US" w:eastAsia="zh-CN"/>
        </w:rPr>
        <w:t>7</w:t>
      </w:r>
      <w:r>
        <w:rPr>
          <w:rFonts w:hint="eastAsia"/>
          <w:lang w:eastAsia="zh-CN"/>
        </w:rPr>
        <w:t>.1.6  网络营销</w:t>
      </w:r>
      <w:r>
        <w:tab/>
      </w:r>
      <w:r>
        <w:fldChar w:fldCharType="begin"/>
      </w:r>
      <w:r>
        <w:instrText xml:space="preserve"> PAGEREF _Toc12517 \h </w:instrText>
      </w:r>
      <w:r>
        <w:fldChar w:fldCharType="separate"/>
      </w:r>
      <w:r>
        <w:t>32</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_Toc26088 </w:instrText>
      </w:r>
      <w:r>
        <w:rPr>
          <w:rFonts w:hint="eastAsia" w:ascii="宋体" w:hAnsi="宋体" w:eastAsia="宋体" w:cs="宋体"/>
          <w:bCs/>
          <w:szCs w:val="28"/>
        </w:rPr>
        <w:fldChar w:fldCharType="separate"/>
      </w:r>
      <w:r>
        <w:rPr>
          <w:rFonts w:hint="eastAsia"/>
          <w:lang w:val="en-US" w:eastAsia="zh-CN"/>
        </w:rPr>
        <w:t>7.2  销售服务</w:t>
      </w:r>
      <w:r>
        <w:tab/>
      </w:r>
      <w:r>
        <w:fldChar w:fldCharType="begin"/>
      </w:r>
      <w:r>
        <w:instrText xml:space="preserve"> PAGEREF _Toc26088 \h </w:instrText>
      </w:r>
      <w:r>
        <w:fldChar w:fldCharType="separate"/>
      </w:r>
      <w:r>
        <w:t>33</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_Toc12020 </w:instrText>
      </w:r>
      <w:r>
        <w:rPr>
          <w:rFonts w:hint="eastAsia" w:ascii="宋体" w:hAnsi="宋体" w:eastAsia="宋体" w:cs="宋体"/>
          <w:bCs/>
          <w:szCs w:val="28"/>
        </w:rPr>
        <w:fldChar w:fldCharType="separate"/>
      </w:r>
      <w:r>
        <w:rPr>
          <w:rFonts w:hint="eastAsia"/>
          <w:lang w:val="en-US" w:eastAsia="zh-CN"/>
        </w:rPr>
        <w:t>7.3  运营模式</w:t>
      </w:r>
      <w:r>
        <w:tab/>
      </w:r>
      <w:r>
        <w:fldChar w:fldCharType="begin"/>
      </w:r>
      <w:r>
        <w:instrText xml:space="preserve"> PAGEREF _Toc12020 \h </w:instrText>
      </w:r>
      <w:r>
        <w:fldChar w:fldCharType="separate"/>
      </w:r>
      <w:r>
        <w:t>33</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_Toc6148 </w:instrText>
      </w:r>
      <w:r>
        <w:rPr>
          <w:rFonts w:hint="eastAsia" w:ascii="宋体" w:hAnsi="宋体" w:eastAsia="宋体" w:cs="宋体"/>
          <w:bCs/>
          <w:szCs w:val="28"/>
        </w:rPr>
        <w:fldChar w:fldCharType="separate"/>
      </w:r>
      <w:r>
        <w:rPr>
          <w:rFonts w:hint="eastAsia"/>
          <w:lang w:val="en-US" w:eastAsia="zh-CN"/>
        </w:rPr>
        <w:t>7.4  对外合作</w:t>
      </w:r>
      <w:r>
        <w:tab/>
      </w:r>
      <w:r>
        <w:fldChar w:fldCharType="begin"/>
      </w:r>
      <w:r>
        <w:instrText xml:space="preserve"> PAGEREF _Toc6148 \h </w:instrText>
      </w:r>
      <w:r>
        <w:fldChar w:fldCharType="separate"/>
      </w:r>
      <w:r>
        <w:t>34</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_Toc23276 </w:instrText>
      </w:r>
      <w:r>
        <w:rPr>
          <w:rFonts w:hint="eastAsia" w:ascii="宋体" w:hAnsi="宋体" w:eastAsia="宋体" w:cs="宋体"/>
          <w:bCs/>
          <w:szCs w:val="28"/>
        </w:rPr>
        <w:fldChar w:fldCharType="separate"/>
      </w:r>
      <w:r>
        <w:rPr>
          <w:rFonts w:hint="eastAsia"/>
          <w:lang w:val="en-US" w:eastAsia="zh-CN"/>
        </w:rPr>
        <w:t>7.5  业务流程</w:t>
      </w:r>
      <w:r>
        <w:tab/>
      </w:r>
      <w:r>
        <w:fldChar w:fldCharType="begin"/>
      </w:r>
      <w:r>
        <w:instrText xml:space="preserve"> PAGEREF _Toc23276 \h </w:instrText>
      </w:r>
      <w:r>
        <w:fldChar w:fldCharType="separate"/>
      </w:r>
      <w:r>
        <w:t>34</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_Toc30686 </w:instrText>
      </w:r>
      <w:r>
        <w:rPr>
          <w:rFonts w:hint="eastAsia" w:ascii="宋体" w:hAnsi="宋体" w:eastAsia="宋体" w:cs="宋体"/>
          <w:bCs/>
          <w:szCs w:val="28"/>
        </w:rPr>
        <w:fldChar w:fldCharType="separate"/>
      </w:r>
      <w:r>
        <w:rPr>
          <w:rFonts w:hint="eastAsia"/>
        </w:rPr>
        <w:t>第</w:t>
      </w:r>
      <w:r>
        <w:rPr>
          <w:rFonts w:hint="eastAsia"/>
          <w:lang w:eastAsia="zh-CN"/>
        </w:rPr>
        <w:t>八</w:t>
      </w:r>
      <w:r>
        <w:rPr>
          <w:rFonts w:hint="eastAsia"/>
        </w:rPr>
        <w:t>章</w:t>
      </w:r>
      <w:r>
        <w:t xml:space="preserve">  </w:t>
      </w:r>
      <w:r>
        <w:rPr>
          <w:rFonts w:hint="eastAsia"/>
        </w:rPr>
        <w:t>劳动安全卫生与消防</w:t>
      </w:r>
      <w:r>
        <w:tab/>
      </w:r>
      <w:r>
        <w:fldChar w:fldCharType="begin"/>
      </w:r>
      <w:r>
        <w:instrText xml:space="preserve"> PAGEREF _Toc30686 \h </w:instrText>
      </w:r>
      <w:r>
        <w:fldChar w:fldCharType="separate"/>
      </w:r>
      <w:r>
        <w:t>35</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_Toc4152 </w:instrText>
      </w:r>
      <w:r>
        <w:rPr>
          <w:rFonts w:hint="eastAsia" w:ascii="宋体" w:hAnsi="宋体" w:eastAsia="宋体" w:cs="宋体"/>
          <w:bCs/>
          <w:szCs w:val="28"/>
        </w:rPr>
        <w:fldChar w:fldCharType="separate"/>
      </w:r>
      <w:r>
        <w:rPr>
          <w:rFonts w:hint="eastAsia"/>
          <w:lang w:val="en-US" w:eastAsia="zh-CN"/>
        </w:rPr>
        <w:t>8</w:t>
      </w:r>
      <w:r>
        <w:t>.</w:t>
      </w:r>
      <w:r>
        <w:rPr>
          <w:rFonts w:hint="eastAsia"/>
        </w:rPr>
        <w:t>1劳动安全卫生</w:t>
      </w:r>
      <w:r>
        <w:tab/>
      </w:r>
      <w:r>
        <w:fldChar w:fldCharType="begin"/>
      </w:r>
      <w:r>
        <w:instrText xml:space="preserve"> PAGEREF _Toc4152 \h </w:instrText>
      </w:r>
      <w:r>
        <w:fldChar w:fldCharType="separate"/>
      </w:r>
      <w:r>
        <w:t>35</w:t>
      </w:r>
      <w:r>
        <w:fldChar w:fldCharType="end"/>
      </w:r>
      <w:r>
        <w:rPr>
          <w:rFonts w:hint="eastAsia" w:ascii="宋体" w:hAnsi="宋体" w:eastAsia="宋体" w:cs="宋体"/>
          <w:bCs/>
          <w:szCs w:val="28"/>
        </w:rPr>
        <w:fldChar w:fldCharType="end"/>
      </w:r>
    </w:p>
    <w:p>
      <w:pPr>
        <w:pStyle w:val="7"/>
        <w:tabs>
          <w:tab w:val="right" w:leader="dot" w:pos="8617"/>
        </w:tabs>
        <w:rPr>
          <w:rFonts w:hint="eastAsia" w:ascii="宋体" w:hAnsi="宋体" w:eastAsia="宋体" w:cs="宋体"/>
          <w:bCs/>
          <w:szCs w:val="28"/>
        </w:rPr>
        <w:sectPr>
          <w:footerReference r:id="rId13" w:type="default"/>
          <w:pgSz w:w="11906" w:h="16838"/>
          <w:pgMar w:top="1588" w:right="1588" w:bottom="1588" w:left="1701" w:header="851" w:footer="851" w:gutter="0"/>
          <w:pgNumType w:fmt="upperRoman" w:start="1"/>
          <w:cols w:space="720" w:num="1"/>
          <w:docGrid w:type="lines" w:linePitch="546" w:charSpace="6980"/>
        </w:sectPr>
      </w:pP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_Toc22792 </w:instrText>
      </w:r>
      <w:r>
        <w:rPr>
          <w:rFonts w:hint="eastAsia" w:ascii="宋体" w:hAnsi="宋体" w:eastAsia="宋体" w:cs="宋体"/>
          <w:bCs/>
          <w:szCs w:val="28"/>
        </w:rPr>
        <w:fldChar w:fldCharType="separate"/>
      </w:r>
      <w:r>
        <w:rPr>
          <w:rFonts w:hint="eastAsia"/>
          <w:lang w:val="en-US" w:eastAsia="zh-CN"/>
        </w:rPr>
        <w:t>8</w:t>
      </w:r>
      <w:r>
        <w:t>.1</w:t>
      </w:r>
      <w:r>
        <w:rPr>
          <w:rFonts w:hint="eastAsia"/>
        </w:rPr>
        <w:t>.1设计依据</w:t>
      </w:r>
      <w:r>
        <w:tab/>
      </w:r>
      <w:r>
        <w:fldChar w:fldCharType="begin"/>
      </w:r>
      <w:r>
        <w:instrText xml:space="preserve"> PAGEREF _Toc22792 \h </w:instrText>
      </w:r>
      <w:r>
        <w:fldChar w:fldCharType="separate"/>
      </w:r>
      <w:r>
        <w:t>35</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_Toc27314 </w:instrText>
      </w:r>
      <w:r>
        <w:rPr>
          <w:rFonts w:hint="eastAsia" w:ascii="宋体" w:hAnsi="宋体" w:eastAsia="宋体" w:cs="宋体"/>
          <w:bCs/>
          <w:szCs w:val="28"/>
        </w:rPr>
        <w:fldChar w:fldCharType="separate"/>
      </w:r>
      <w:r>
        <w:rPr>
          <w:rFonts w:hint="eastAsia"/>
          <w:lang w:val="en-US" w:eastAsia="zh-CN"/>
        </w:rPr>
        <w:t>8</w:t>
      </w:r>
      <w:r>
        <w:rPr>
          <w:rFonts w:hint="eastAsia"/>
        </w:rPr>
        <w:t>.1</w:t>
      </w:r>
      <w:r>
        <w:t>.2</w:t>
      </w:r>
      <w:r>
        <w:rPr>
          <w:rFonts w:hint="eastAsia"/>
        </w:rPr>
        <w:t>危害因素与危害程度</w:t>
      </w:r>
      <w:r>
        <w:tab/>
      </w:r>
      <w:r>
        <w:fldChar w:fldCharType="begin"/>
      </w:r>
      <w:r>
        <w:instrText xml:space="preserve"> PAGEREF _Toc27314 \h </w:instrText>
      </w:r>
      <w:r>
        <w:fldChar w:fldCharType="separate"/>
      </w:r>
      <w:r>
        <w:t>35</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_Toc19541 </w:instrText>
      </w:r>
      <w:r>
        <w:rPr>
          <w:rFonts w:hint="eastAsia" w:ascii="宋体" w:hAnsi="宋体" w:eastAsia="宋体" w:cs="宋体"/>
          <w:bCs/>
          <w:szCs w:val="28"/>
        </w:rPr>
        <w:fldChar w:fldCharType="separate"/>
      </w:r>
      <w:r>
        <w:rPr>
          <w:rFonts w:hint="eastAsia"/>
          <w:lang w:val="en-US" w:eastAsia="zh-CN"/>
        </w:rPr>
        <w:t>8</w:t>
      </w:r>
      <w:r>
        <w:rPr>
          <w:rFonts w:hint="eastAsia"/>
        </w:rPr>
        <w:t>.1</w:t>
      </w:r>
      <w:r>
        <w:t>.3</w:t>
      </w:r>
      <w:r>
        <w:rPr>
          <w:rFonts w:hint="eastAsia"/>
        </w:rPr>
        <w:t>安全措施方案</w:t>
      </w:r>
      <w:r>
        <w:tab/>
      </w:r>
      <w:r>
        <w:fldChar w:fldCharType="begin"/>
      </w:r>
      <w:r>
        <w:instrText xml:space="preserve"> PAGEREF _Toc19541 \h </w:instrText>
      </w:r>
      <w:r>
        <w:fldChar w:fldCharType="separate"/>
      </w:r>
      <w:r>
        <w:t>36</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_Toc4790 </w:instrText>
      </w:r>
      <w:r>
        <w:rPr>
          <w:rFonts w:hint="eastAsia" w:ascii="宋体" w:hAnsi="宋体" w:eastAsia="宋体" w:cs="宋体"/>
          <w:bCs/>
          <w:szCs w:val="28"/>
        </w:rPr>
        <w:fldChar w:fldCharType="separate"/>
      </w:r>
      <w:r>
        <w:rPr>
          <w:rFonts w:hint="eastAsia"/>
          <w:lang w:val="en-US" w:eastAsia="zh-CN"/>
        </w:rPr>
        <w:t>8</w:t>
      </w:r>
      <w:r>
        <w:rPr>
          <w:rFonts w:hint="eastAsia"/>
        </w:rPr>
        <w:t>.1</w:t>
      </w:r>
      <w:r>
        <w:t>.</w:t>
      </w:r>
      <w:r>
        <w:rPr>
          <w:rFonts w:hint="eastAsia"/>
        </w:rPr>
        <w:t>4劳动过程中的职业病防护与管理</w:t>
      </w:r>
      <w:r>
        <w:tab/>
      </w:r>
      <w:r>
        <w:fldChar w:fldCharType="begin"/>
      </w:r>
      <w:r>
        <w:instrText xml:space="preserve"> PAGEREF _Toc4790 \h </w:instrText>
      </w:r>
      <w:r>
        <w:fldChar w:fldCharType="separate"/>
      </w:r>
      <w:r>
        <w:t>36</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_Toc12327 </w:instrText>
      </w:r>
      <w:r>
        <w:rPr>
          <w:rFonts w:hint="eastAsia" w:ascii="宋体" w:hAnsi="宋体" w:eastAsia="宋体" w:cs="宋体"/>
          <w:bCs/>
          <w:szCs w:val="28"/>
        </w:rPr>
        <w:fldChar w:fldCharType="separate"/>
      </w:r>
      <w:r>
        <w:rPr>
          <w:rFonts w:hint="eastAsia"/>
          <w:lang w:val="en-US" w:eastAsia="zh-CN"/>
        </w:rPr>
        <w:t>8</w:t>
      </w:r>
      <w:r>
        <w:rPr>
          <w:rFonts w:hint="eastAsia"/>
        </w:rPr>
        <w:t>.1</w:t>
      </w:r>
      <w:r>
        <w:t>.</w:t>
      </w:r>
      <w:r>
        <w:rPr>
          <w:rFonts w:hint="eastAsia"/>
        </w:rPr>
        <w:t>5建设项目劳动安全卫生预评价的主要结论</w:t>
      </w:r>
      <w:r>
        <w:tab/>
      </w:r>
      <w:r>
        <w:fldChar w:fldCharType="begin"/>
      </w:r>
      <w:r>
        <w:instrText xml:space="preserve"> PAGEREF _Toc12327 \h </w:instrText>
      </w:r>
      <w:r>
        <w:fldChar w:fldCharType="separate"/>
      </w:r>
      <w:r>
        <w:t>37</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_Toc11979 </w:instrText>
      </w:r>
      <w:r>
        <w:rPr>
          <w:rFonts w:hint="eastAsia" w:ascii="宋体" w:hAnsi="宋体" w:eastAsia="宋体" w:cs="宋体"/>
          <w:bCs/>
          <w:szCs w:val="28"/>
        </w:rPr>
        <w:fldChar w:fldCharType="separate"/>
      </w:r>
      <w:r>
        <w:rPr>
          <w:rFonts w:hint="eastAsia"/>
          <w:lang w:val="en-US" w:eastAsia="zh-CN"/>
        </w:rPr>
        <w:t>8</w:t>
      </w:r>
      <w:r>
        <w:t>.</w:t>
      </w:r>
      <w:r>
        <w:rPr>
          <w:rFonts w:hint="eastAsia"/>
        </w:rPr>
        <w:t>2消防</w:t>
      </w:r>
      <w:r>
        <w:tab/>
      </w:r>
      <w:r>
        <w:fldChar w:fldCharType="begin"/>
      </w:r>
      <w:r>
        <w:instrText xml:space="preserve"> PAGEREF _Toc11979 \h </w:instrText>
      </w:r>
      <w:r>
        <w:fldChar w:fldCharType="separate"/>
      </w:r>
      <w:r>
        <w:t>37</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_Toc29669 </w:instrText>
      </w:r>
      <w:r>
        <w:rPr>
          <w:rFonts w:hint="eastAsia" w:ascii="宋体" w:hAnsi="宋体" w:eastAsia="宋体" w:cs="宋体"/>
          <w:bCs/>
          <w:szCs w:val="28"/>
        </w:rPr>
        <w:fldChar w:fldCharType="separate"/>
      </w:r>
      <w:r>
        <w:rPr>
          <w:rFonts w:hint="eastAsia"/>
          <w:lang w:val="en-US" w:eastAsia="zh-CN"/>
        </w:rPr>
        <w:t>8</w:t>
      </w:r>
      <w:r>
        <w:t>.</w:t>
      </w:r>
      <w:r>
        <w:rPr>
          <w:rFonts w:hint="eastAsia"/>
        </w:rPr>
        <w:t>2.1设计依据</w:t>
      </w:r>
      <w:r>
        <w:tab/>
      </w:r>
      <w:r>
        <w:fldChar w:fldCharType="begin"/>
      </w:r>
      <w:r>
        <w:instrText xml:space="preserve"> PAGEREF _Toc29669 \h </w:instrText>
      </w:r>
      <w:r>
        <w:fldChar w:fldCharType="separate"/>
      </w:r>
      <w:r>
        <w:t>37</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_Toc20407 </w:instrText>
      </w:r>
      <w:r>
        <w:rPr>
          <w:rFonts w:hint="eastAsia" w:ascii="宋体" w:hAnsi="宋体" w:eastAsia="宋体" w:cs="宋体"/>
          <w:bCs/>
          <w:szCs w:val="28"/>
        </w:rPr>
        <w:fldChar w:fldCharType="separate"/>
      </w:r>
      <w:r>
        <w:rPr>
          <w:rFonts w:hint="eastAsia"/>
          <w:lang w:val="en-US" w:eastAsia="zh-CN"/>
        </w:rPr>
        <w:t>8</w:t>
      </w:r>
      <w:r>
        <w:t>.</w:t>
      </w:r>
      <w:r>
        <w:rPr>
          <w:rFonts w:hint="eastAsia"/>
        </w:rPr>
        <w:t>2.2消防措施</w:t>
      </w:r>
      <w:r>
        <w:tab/>
      </w:r>
      <w:r>
        <w:fldChar w:fldCharType="begin"/>
      </w:r>
      <w:r>
        <w:instrText xml:space="preserve"> PAGEREF _Toc20407 \h </w:instrText>
      </w:r>
      <w:r>
        <w:fldChar w:fldCharType="separate"/>
      </w:r>
      <w:r>
        <w:t>38</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_Toc12373 </w:instrText>
      </w:r>
      <w:r>
        <w:rPr>
          <w:rFonts w:hint="eastAsia" w:ascii="宋体" w:hAnsi="宋体" w:eastAsia="宋体" w:cs="宋体"/>
          <w:bCs/>
          <w:szCs w:val="28"/>
        </w:rPr>
        <w:fldChar w:fldCharType="separate"/>
      </w:r>
      <w:r>
        <w:rPr>
          <w:rFonts w:hint="eastAsia"/>
        </w:rPr>
        <w:t>第</w:t>
      </w:r>
      <w:r>
        <w:rPr>
          <w:rFonts w:hint="eastAsia"/>
          <w:lang w:eastAsia="zh-CN"/>
        </w:rPr>
        <w:t>九</w:t>
      </w:r>
      <w:r>
        <w:rPr>
          <w:rFonts w:hint="eastAsia"/>
        </w:rPr>
        <w:t>章 节能</w:t>
      </w:r>
      <w:r>
        <w:tab/>
      </w:r>
      <w:r>
        <w:fldChar w:fldCharType="begin"/>
      </w:r>
      <w:r>
        <w:instrText xml:space="preserve"> PAGEREF _Toc12373 \h </w:instrText>
      </w:r>
      <w:r>
        <w:fldChar w:fldCharType="separate"/>
      </w:r>
      <w:r>
        <w:t>39</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_Toc4588 </w:instrText>
      </w:r>
      <w:r>
        <w:rPr>
          <w:rFonts w:hint="eastAsia" w:ascii="宋体" w:hAnsi="宋体" w:eastAsia="宋体" w:cs="宋体"/>
          <w:bCs/>
          <w:szCs w:val="28"/>
        </w:rPr>
        <w:fldChar w:fldCharType="separate"/>
      </w:r>
      <w:r>
        <w:rPr>
          <w:rFonts w:hint="eastAsia"/>
          <w:lang w:val="en-US" w:eastAsia="zh-CN"/>
        </w:rPr>
        <w:t>9</w:t>
      </w:r>
      <w:r>
        <w:t>.1</w:t>
      </w:r>
      <w:r>
        <w:rPr>
          <w:rFonts w:hint="eastAsia"/>
        </w:rPr>
        <w:t>设计原则与标准</w:t>
      </w:r>
      <w:r>
        <w:tab/>
      </w:r>
      <w:r>
        <w:fldChar w:fldCharType="begin"/>
      </w:r>
      <w:r>
        <w:instrText xml:space="preserve"> PAGEREF _Toc4588 \h </w:instrText>
      </w:r>
      <w:r>
        <w:fldChar w:fldCharType="separate"/>
      </w:r>
      <w:r>
        <w:t>39</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_Toc958 </w:instrText>
      </w:r>
      <w:r>
        <w:rPr>
          <w:rFonts w:hint="eastAsia" w:ascii="宋体" w:hAnsi="宋体" w:eastAsia="宋体" w:cs="宋体"/>
          <w:bCs/>
          <w:szCs w:val="28"/>
        </w:rPr>
        <w:fldChar w:fldCharType="separate"/>
      </w:r>
      <w:r>
        <w:rPr>
          <w:rFonts w:hint="eastAsia"/>
          <w:lang w:val="en-US" w:eastAsia="zh-CN"/>
        </w:rPr>
        <w:t>9</w:t>
      </w:r>
      <w:r>
        <w:rPr>
          <w:rFonts w:hint="eastAsia"/>
        </w:rPr>
        <w:t>.1.1设计原则</w:t>
      </w:r>
      <w:r>
        <w:tab/>
      </w:r>
      <w:r>
        <w:fldChar w:fldCharType="begin"/>
      </w:r>
      <w:r>
        <w:instrText xml:space="preserve"> PAGEREF _Toc958 \h </w:instrText>
      </w:r>
      <w:r>
        <w:fldChar w:fldCharType="separate"/>
      </w:r>
      <w:r>
        <w:t>39</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_Toc18361 </w:instrText>
      </w:r>
      <w:r>
        <w:rPr>
          <w:rFonts w:hint="eastAsia" w:ascii="宋体" w:hAnsi="宋体" w:eastAsia="宋体" w:cs="宋体"/>
          <w:bCs/>
          <w:szCs w:val="28"/>
        </w:rPr>
        <w:fldChar w:fldCharType="separate"/>
      </w:r>
      <w:r>
        <w:rPr>
          <w:rFonts w:hint="eastAsia"/>
          <w:lang w:val="en-US" w:eastAsia="zh-CN"/>
        </w:rPr>
        <w:t>9</w:t>
      </w:r>
      <w:r>
        <w:rPr>
          <w:rFonts w:hint="eastAsia"/>
        </w:rPr>
        <w:t>.1.2执行标准</w:t>
      </w:r>
      <w:r>
        <w:tab/>
      </w:r>
      <w:r>
        <w:fldChar w:fldCharType="begin"/>
      </w:r>
      <w:r>
        <w:instrText xml:space="preserve"> PAGEREF _Toc18361 \h </w:instrText>
      </w:r>
      <w:r>
        <w:fldChar w:fldCharType="separate"/>
      </w:r>
      <w:r>
        <w:t>39</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_Toc22506 </w:instrText>
      </w:r>
      <w:r>
        <w:rPr>
          <w:rFonts w:hint="eastAsia" w:ascii="宋体" w:hAnsi="宋体" w:eastAsia="宋体" w:cs="宋体"/>
          <w:bCs/>
          <w:szCs w:val="28"/>
        </w:rPr>
        <w:fldChar w:fldCharType="separate"/>
      </w:r>
      <w:r>
        <w:rPr>
          <w:rFonts w:hint="eastAsia"/>
          <w:lang w:val="en-US" w:eastAsia="zh-CN"/>
        </w:rPr>
        <w:t>9</w:t>
      </w:r>
      <w:r>
        <w:rPr>
          <w:rFonts w:hint="eastAsia"/>
        </w:rPr>
        <w:t>.2节能措施</w:t>
      </w:r>
      <w:r>
        <w:tab/>
      </w:r>
      <w:r>
        <w:fldChar w:fldCharType="begin"/>
      </w:r>
      <w:r>
        <w:instrText xml:space="preserve"> PAGEREF _Toc22506 \h </w:instrText>
      </w:r>
      <w:r>
        <w:fldChar w:fldCharType="separate"/>
      </w:r>
      <w:r>
        <w:t>40</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_Toc22944 </w:instrText>
      </w:r>
      <w:r>
        <w:rPr>
          <w:rFonts w:hint="eastAsia" w:ascii="宋体" w:hAnsi="宋体" w:eastAsia="宋体" w:cs="宋体"/>
          <w:bCs/>
          <w:szCs w:val="28"/>
        </w:rPr>
        <w:fldChar w:fldCharType="separate"/>
      </w:r>
      <w:r>
        <w:rPr>
          <w:rFonts w:hint="eastAsia"/>
          <w:lang w:val="en-US" w:eastAsia="zh-CN"/>
        </w:rPr>
        <w:t>9</w:t>
      </w:r>
      <w:r>
        <w:rPr>
          <w:rFonts w:hint="eastAsia"/>
        </w:rPr>
        <w:t>.3</w:t>
      </w:r>
      <w:r>
        <w:rPr>
          <w:rFonts w:hint="eastAsia"/>
          <w:lang w:eastAsia="zh-CN"/>
        </w:rPr>
        <w:t>节水</w:t>
      </w:r>
      <w:r>
        <w:tab/>
      </w:r>
      <w:r>
        <w:fldChar w:fldCharType="begin"/>
      </w:r>
      <w:r>
        <w:instrText xml:space="preserve"> PAGEREF _Toc22944 \h </w:instrText>
      </w:r>
      <w:r>
        <w:fldChar w:fldCharType="separate"/>
      </w:r>
      <w:r>
        <w:t>41</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_Toc10638 </w:instrText>
      </w:r>
      <w:r>
        <w:rPr>
          <w:rFonts w:hint="eastAsia" w:ascii="宋体" w:hAnsi="宋体" w:eastAsia="宋体" w:cs="宋体"/>
          <w:bCs/>
          <w:szCs w:val="28"/>
        </w:rPr>
        <w:fldChar w:fldCharType="separate"/>
      </w:r>
      <w:r>
        <w:rPr>
          <w:rFonts w:hint="eastAsia"/>
          <w:lang w:val="en-US" w:eastAsia="zh-CN"/>
        </w:rPr>
        <w:t>9.3.1</w:t>
      </w:r>
      <w:r>
        <w:rPr>
          <w:rFonts w:hint="eastAsia"/>
        </w:rPr>
        <w:t>节水的原则要求</w:t>
      </w:r>
      <w:r>
        <w:tab/>
      </w:r>
      <w:r>
        <w:fldChar w:fldCharType="begin"/>
      </w:r>
      <w:r>
        <w:instrText xml:space="preserve"> PAGEREF _Toc10638 \h </w:instrText>
      </w:r>
      <w:r>
        <w:fldChar w:fldCharType="separate"/>
      </w:r>
      <w:r>
        <w:t>41</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_Toc14017 </w:instrText>
      </w:r>
      <w:r>
        <w:rPr>
          <w:rFonts w:hint="eastAsia" w:ascii="宋体" w:hAnsi="宋体" w:eastAsia="宋体" w:cs="宋体"/>
          <w:bCs/>
          <w:szCs w:val="28"/>
        </w:rPr>
        <w:fldChar w:fldCharType="separate"/>
      </w:r>
      <w:r>
        <w:rPr>
          <w:rFonts w:hint="eastAsia"/>
          <w:lang w:val="en-US" w:eastAsia="zh-CN"/>
        </w:rPr>
        <w:t>9.3.2</w:t>
      </w:r>
      <w:r>
        <w:rPr>
          <w:rFonts w:hint="eastAsia"/>
        </w:rPr>
        <w:t>节水措施</w:t>
      </w:r>
      <w:r>
        <w:tab/>
      </w:r>
      <w:r>
        <w:fldChar w:fldCharType="begin"/>
      </w:r>
      <w:r>
        <w:instrText xml:space="preserve"> PAGEREF _Toc14017 \h </w:instrText>
      </w:r>
      <w:r>
        <w:fldChar w:fldCharType="separate"/>
      </w:r>
      <w:r>
        <w:t>42</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_Toc25506 </w:instrText>
      </w:r>
      <w:r>
        <w:rPr>
          <w:rFonts w:hint="eastAsia" w:ascii="宋体" w:hAnsi="宋体" w:eastAsia="宋体" w:cs="宋体"/>
          <w:bCs/>
          <w:szCs w:val="28"/>
        </w:rPr>
        <w:fldChar w:fldCharType="separate"/>
      </w:r>
      <w:r>
        <w:rPr>
          <w:rFonts w:hint="eastAsia"/>
        </w:rPr>
        <w:t>第十章</w:t>
      </w:r>
      <w:r>
        <w:t xml:space="preserve"> </w:t>
      </w:r>
      <w:r>
        <w:rPr>
          <w:rFonts w:hint="eastAsia"/>
        </w:rPr>
        <w:t>项目管理与实施进度</w:t>
      </w:r>
      <w:r>
        <w:tab/>
      </w:r>
      <w:r>
        <w:fldChar w:fldCharType="begin"/>
      </w:r>
      <w:r>
        <w:instrText xml:space="preserve"> PAGEREF _Toc25506 \h </w:instrText>
      </w:r>
      <w:r>
        <w:fldChar w:fldCharType="separate"/>
      </w:r>
      <w:r>
        <w:t>43</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_Toc15677 </w:instrText>
      </w:r>
      <w:r>
        <w:rPr>
          <w:rFonts w:hint="eastAsia" w:ascii="宋体" w:hAnsi="宋体" w:eastAsia="宋体" w:cs="宋体"/>
          <w:bCs/>
          <w:szCs w:val="28"/>
        </w:rPr>
        <w:fldChar w:fldCharType="separate"/>
      </w:r>
      <w:r>
        <w:t>1</w:t>
      </w:r>
      <w:r>
        <w:rPr>
          <w:rFonts w:hint="eastAsia"/>
        </w:rPr>
        <w:t>0</w:t>
      </w:r>
      <w:r>
        <w:t>.1</w:t>
      </w:r>
      <w:r>
        <w:rPr>
          <w:rFonts w:hint="eastAsia"/>
        </w:rPr>
        <w:t>项目管理与监理</w:t>
      </w:r>
      <w:r>
        <w:tab/>
      </w:r>
      <w:r>
        <w:fldChar w:fldCharType="begin"/>
      </w:r>
      <w:r>
        <w:instrText xml:space="preserve"> PAGEREF _Toc15677 \h </w:instrText>
      </w:r>
      <w:r>
        <w:fldChar w:fldCharType="separate"/>
      </w:r>
      <w:r>
        <w:t>43</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_Toc13989 </w:instrText>
      </w:r>
      <w:r>
        <w:rPr>
          <w:rFonts w:hint="eastAsia" w:ascii="宋体" w:hAnsi="宋体" w:eastAsia="宋体" w:cs="宋体"/>
          <w:bCs/>
          <w:szCs w:val="28"/>
        </w:rPr>
        <w:fldChar w:fldCharType="separate"/>
      </w:r>
      <w:r>
        <w:rPr>
          <w:rFonts w:hint="eastAsia"/>
        </w:rPr>
        <w:t>10.1.1项目管理</w:t>
      </w:r>
      <w:r>
        <w:tab/>
      </w:r>
      <w:r>
        <w:fldChar w:fldCharType="begin"/>
      </w:r>
      <w:r>
        <w:instrText xml:space="preserve"> PAGEREF _Toc13989 \h </w:instrText>
      </w:r>
      <w:r>
        <w:fldChar w:fldCharType="separate"/>
      </w:r>
      <w:r>
        <w:t>43</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_Toc756 </w:instrText>
      </w:r>
      <w:r>
        <w:rPr>
          <w:rFonts w:hint="eastAsia" w:ascii="宋体" w:hAnsi="宋体" w:eastAsia="宋体" w:cs="宋体"/>
          <w:bCs/>
          <w:szCs w:val="28"/>
        </w:rPr>
        <w:fldChar w:fldCharType="separate"/>
      </w:r>
      <w:r>
        <w:t>1</w:t>
      </w:r>
      <w:r>
        <w:rPr>
          <w:rFonts w:hint="eastAsia"/>
        </w:rPr>
        <w:t>0.1</w:t>
      </w:r>
      <w:r>
        <w:t>.2</w:t>
      </w:r>
      <w:r>
        <w:rPr>
          <w:rFonts w:hint="eastAsia"/>
        </w:rPr>
        <w:t>项目监理</w:t>
      </w:r>
      <w:r>
        <w:tab/>
      </w:r>
      <w:r>
        <w:fldChar w:fldCharType="begin"/>
      </w:r>
      <w:r>
        <w:instrText xml:space="preserve"> PAGEREF _Toc756 \h </w:instrText>
      </w:r>
      <w:r>
        <w:fldChar w:fldCharType="separate"/>
      </w:r>
      <w:r>
        <w:t>43</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_Toc21224 </w:instrText>
      </w:r>
      <w:r>
        <w:rPr>
          <w:rFonts w:hint="eastAsia" w:ascii="宋体" w:hAnsi="宋体" w:eastAsia="宋体" w:cs="宋体"/>
          <w:bCs/>
          <w:szCs w:val="28"/>
        </w:rPr>
        <w:fldChar w:fldCharType="separate"/>
      </w:r>
      <w:r>
        <w:t>1</w:t>
      </w:r>
      <w:r>
        <w:rPr>
          <w:rFonts w:hint="eastAsia"/>
        </w:rPr>
        <w:t>0</w:t>
      </w:r>
      <w:r>
        <w:t>.</w:t>
      </w:r>
      <w:r>
        <w:rPr>
          <w:rFonts w:hint="eastAsia"/>
        </w:rPr>
        <w:t>2项目建设工期和实施进度</w:t>
      </w:r>
      <w:r>
        <w:tab/>
      </w:r>
      <w:r>
        <w:fldChar w:fldCharType="begin"/>
      </w:r>
      <w:r>
        <w:instrText xml:space="preserve"> PAGEREF _Toc21224 \h </w:instrText>
      </w:r>
      <w:r>
        <w:fldChar w:fldCharType="separate"/>
      </w:r>
      <w:r>
        <w:t>45</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_Toc26903 </w:instrText>
      </w:r>
      <w:r>
        <w:rPr>
          <w:rFonts w:hint="eastAsia" w:ascii="宋体" w:hAnsi="宋体" w:eastAsia="宋体" w:cs="宋体"/>
          <w:bCs/>
          <w:szCs w:val="28"/>
        </w:rPr>
        <w:fldChar w:fldCharType="separate"/>
      </w:r>
      <w:r>
        <w:rPr>
          <w:rFonts w:hint="eastAsia"/>
        </w:rPr>
        <w:t>第十</w:t>
      </w:r>
      <w:r>
        <w:rPr>
          <w:rFonts w:hint="eastAsia"/>
          <w:lang w:eastAsia="zh-CN"/>
        </w:rPr>
        <w:t>一</w:t>
      </w:r>
      <w:r>
        <w:rPr>
          <w:rFonts w:hint="eastAsia"/>
        </w:rPr>
        <w:t>章</w:t>
      </w:r>
      <w:r>
        <w:t xml:space="preserve"> </w:t>
      </w:r>
      <w:r>
        <w:rPr>
          <w:rFonts w:hint="eastAsia"/>
        </w:rPr>
        <w:t>投资估算与资金筹措</w:t>
      </w:r>
      <w:r>
        <w:tab/>
      </w:r>
      <w:r>
        <w:fldChar w:fldCharType="begin"/>
      </w:r>
      <w:r>
        <w:instrText xml:space="preserve"> PAGEREF _Toc26903 \h </w:instrText>
      </w:r>
      <w:r>
        <w:fldChar w:fldCharType="separate"/>
      </w:r>
      <w:r>
        <w:t>46</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_Toc26199 </w:instrText>
      </w:r>
      <w:r>
        <w:rPr>
          <w:rFonts w:hint="eastAsia" w:ascii="宋体" w:hAnsi="宋体" w:eastAsia="宋体" w:cs="宋体"/>
          <w:bCs/>
          <w:szCs w:val="28"/>
        </w:rPr>
        <w:fldChar w:fldCharType="separate"/>
      </w:r>
      <w:r>
        <w:t>1</w:t>
      </w:r>
      <w:r>
        <w:rPr>
          <w:rFonts w:hint="eastAsia"/>
          <w:lang w:val="en-US" w:eastAsia="zh-CN"/>
        </w:rPr>
        <w:t>1</w:t>
      </w:r>
      <w:r>
        <w:t>.1</w:t>
      </w:r>
      <w:r>
        <w:rPr>
          <w:rFonts w:hint="eastAsia"/>
        </w:rPr>
        <w:t>投资估算</w:t>
      </w:r>
      <w:r>
        <w:tab/>
      </w:r>
      <w:r>
        <w:fldChar w:fldCharType="begin"/>
      </w:r>
      <w:r>
        <w:instrText xml:space="preserve"> PAGEREF _Toc26199 \h </w:instrText>
      </w:r>
      <w:r>
        <w:fldChar w:fldCharType="separate"/>
      </w:r>
      <w:r>
        <w:t>46</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_Toc31073 </w:instrText>
      </w:r>
      <w:r>
        <w:rPr>
          <w:rFonts w:hint="eastAsia" w:ascii="宋体" w:hAnsi="宋体" w:eastAsia="宋体" w:cs="宋体"/>
          <w:bCs/>
          <w:szCs w:val="28"/>
        </w:rPr>
        <w:fldChar w:fldCharType="separate"/>
      </w:r>
      <w:r>
        <w:t>1</w:t>
      </w:r>
      <w:r>
        <w:rPr>
          <w:rFonts w:hint="eastAsia"/>
          <w:lang w:val="en-US" w:eastAsia="zh-CN"/>
        </w:rPr>
        <w:t>1</w:t>
      </w:r>
      <w:r>
        <w:t>.2</w:t>
      </w:r>
      <w:r>
        <w:rPr>
          <w:rFonts w:hint="eastAsia"/>
        </w:rPr>
        <w:t>资金筹措</w:t>
      </w:r>
      <w:r>
        <w:tab/>
      </w:r>
      <w:r>
        <w:fldChar w:fldCharType="begin"/>
      </w:r>
      <w:r>
        <w:instrText xml:space="preserve"> PAGEREF _Toc31073 \h </w:instrText>
      </w:r>
      <w:r>
        <w:fldChar w:fldCharType="separate"/>
      </w:r>
      <w:r>
        <w:t>48</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_Toc340 </w:instrText>
      </w:r>
      <w:r>
        <w:rPr>
          <w:rFonts w:hint="eastAsia" w:ascii="宋体" w:hAnsi="宋体" w:eastAsia="宋体" w:cs="宋体"/>
          <w:bCs/>
          <w:szCs w:val="28"/>
        </w:rPr>
        <w:fldChar w:fldCharType="separate"/>
      </w:r>
      <w:r>
        <w:rPr>
          <w:rFonts w:hint="eastAsia"/>
        </w:rPr>
        <w:t>1</w:t>
      </w:r>
      <w:r>
        <w:rPr>
          <w:rFonts w:hint="eastAsia"/>
          <w:lang w:val="en-US" w:eastAsia="zh-CN"/>
        </w:rPr>
        <w:t>1</w:t>
      </w:r>
      <w:r>
        <w:rPr>
          <w:rFonts w:hint="eastAsia"/>
        </w:rPr>
        <w:t>.3资金使用计划</w:t>
      </w:r>
      <w:r>
        <w:tab/>
      </w:r>
      <w:r>
        <w:fldChar w:fldCharType="begin"/>
      </w:r>
      <w:r>
        <w:instrText xml:space="preserve"> PAGEREF _Toc340 \h </w:instrText>
      </w:r>
      <w:r>
        <w:fldChar w:fldCharType="separate"/>
      </w:r>
      <w:r>
        <w:t>49</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_Toc16883 </w:instrText>
      </w:r>
      <w:r>
        <w:rPr>
          <w:rFonts w:hint="eastAsia" w:ascii="宋体" w:hAnsi="宋体" w:eastAsia="宋体" w:cs="宋体"/>
          <w:bCs/>
          <w:szCs w:val="28"/>
        </w:rPr>
        <w:fldChar w:fldCharType="separate"/>
      </w:r>
      <w:r>
        <w:rPr>
          <w:rFonts w:hint="eastAsia"/>
        </w:rPr>
        <w:t>第十</w:t>
      </w:r>
      <w:r>
        <w:rPr>
          <w:rFonts w:hint="eastAsia"/>
          <w:lang w:eastAsia="zh-CN"/>
        </w:rPr>
        <w:t>二</w:t>
      </w:r>
      <w:r>
        <w:rPr>
          <w:rFonts w:hint="eastAsia"/>
        </w:rPr>
        <w:t>章 效益分析及财务评价</w:t>
      </w:r>
      <w:r>
        <w:tab/>
      </w:r>
      <w:r>
        <w:fldChar w:fldCharType="begin"/>
      </w:r>
      <w:r>
        <w:instrText xml:space="preserve"> PAGEREF _Toc16883 \h </w:instrText>
      </w:r>
      <w:r>
        <w:fldChar w:fldCharType="separate"/>
      </w:r>
      <w:r>
        <w:t>50</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_Toc25505 </w:instrText>
      </w:r>
      <w:r>
        <w:rPr>
          <w:rFonts w:hint="eastAsia" w:ascii="宋体" w:hAnsi="宋体" w:eastAsia="宋体" w:cs="宋体"/>
          <w:bCs/>
          <w:szCs w:val="28"/>
        </w:rPr>
        <w:fldChar w:fldCharType="separate"/>
      </w:r>
      <w:r>
        <w:rPr>
          <w:rFonts w:hint="eastAsia"/>
        </w:rPr>
        <w:t>1</w:t>
      </w:r>
      <w:r>
        <w:rPr>
          <w:rFonts w:hint="eastAsia"/>
          <w:lang w:val="en-US" w:eastAsia="zh-CN"/>
        </w:rPr>
        <w:t>2</w:t>
      </w:r>
      <w:r>
        <w:rPr>
          <w:rFonts w:hint="eastAsia"/>
        </w:rPr>
        <w:t>.1经济评价依据及范围</w:t>
      </w:r>
      <w:r>
        <w:tab/>
      </w:r>
      <w:r>
        <w:fldChar w:fldCharType="begin"/>
      </w:r>
      <w:r>
        <w:instrText xml:space="preserve"> PAGEREF _Toc25505 \h </w:instrText>
      </w:r>
      <w:r>
        <w:fldChar w:fldCharType="separate"/>
      </w:r>
      <w:r>
        <w:t>50</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_Toc19746 </w:instrText>
      </w:r>
      <w:r>
        <w:rPr>
          <w:rFonts w:hint="eastAsia" w:ascii="宋体" w:hAnsi="宋体" w:eastAsia="宋体" w:cs="宋体"/>
          <w:bCs/>
          <w:szCs w:val="28"/>
        </w:rPr>
        <w:fldChar w:fldCharType="separate"/>
      </w:r>
      <w:r>
        <w:t>1</w:t>
      </w:r>
      <w:r>
        <w:rPr>
          <w:rFonts w:hint="eastAsia"/>
          <w:lang w:val="en-US" w:eastAsia="zh-CN"/>
        </w:rPr>
        <w:t>2</w:t>
      </w:r>
      <w:r>
        <w:t>.</w:t>
      </w:r>
      <w:r>
        <w:rPr>
          <w:rFonts w:hint="eastAsia"/>
        </w:rPr>
        <w:t>2财务效益与费用估算</w:t>
      </w:r>
      <w:r>
        <w:tab/>
      </w:r>
      <w:r>
        <w:fldChar w:fldCharType="begin"/>
      </w:r>
      <w:r>
        <w:instrText xml:space="preserve"> PAGEREF _Toc19746 \h </w:instrText>
      </w:r>
      <w:r>
        <w:fldChar w:fldCharType="separate"/>
      </w:r>
      <w:r>
        <w:t>50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_Toc31090 </w:instrText>
      </w:r>
      <w:r>
        <w:rPr>
          <w:rFonts w:hint="eastAsia" w:ascii="宋体" w:hAnsi="宋体" w:eastAsia="宋体" w:cs="宋体"/>
          <w:bCs/>
          <w:szCs w:val="28"/>
        </w:rPr>
        <w:fldChar w:fldCharType="separate"/>
      </w:r>
      <w:r>
        <w:t>1</w:t>
      </w:r>
      <w:r>
        <w:rPr>
          <w:rFonts w:hint="eastAsia"/>
          <w:lang w:val="en-US" w:eastAsia="zh-CN"/>
        </w:rPr>
        <w:t>2</w:t>
      </w:r>
      <w:r>
        <w:t>.</w:t>
      </w:r>
      <w:r>
        <w:rPr>
          <w:rFonts w:hint="eastAsia"/>
        </w:rPr>
        <w:t>2.1收入估算</w:t>
      </w:r>
      <w:r>
        <w:tab/>
      </w:r>
      <w:r>
        <w:fldChar w:fldCharType="begin"/>
      </w:r>
      <w:r>
        <w:instrText xml:space="preserve"> PAGEREF _Toc31090 \h </w:instrText>
      </w:r>
      <w:r>
        <w:fldChar w:fldCharType="separate"/>
      </w:r>
      <w:r>
        <w:t>50</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_Toc31935 </w:instrText>
      </w:r>
      <w:r>
        <w:rPr>
          <w:rFonts w:hint="eastAsia" w:ascii="宋体" w:hAnsi="宋体" w:eastAsia="宋体" w:cs="宋体"/>
          <w:bCs/>
          <w:szCs w:val="28"/>
        </w:rPr>
        <w:fldChar w:fldCharType="separate"/>
      </w:r>
      <w:r>
        <w:t>1</w:t>
      </w:r>
      <w:r>
        <w:rPr>
          <w:rFonts w:hint="eastAsia"/>
          <w:lang w:val="en-US" w:eastAsia="zh-CN"/>
        </w:rPr>
        <w:t>2</w:t>
      </w:r>
      <w:r>
        <w:t>.</w:t>
      </w:r>
      <w:r>
        <w:rPr>
          <w:rFonts w:hint="eastAsia"/>
        </w:rPr>
        <w:t>2.2成本分析</w:t>
      </w:r>
      <w:r>
        <w:tab/>
      </w:r>
      <w:r>
        <w:fldChar w:fldCharType="begin"/>
      </w:r>
      <w:r>
        <w:instrText xml:space="preserve"> PAGEREF _Toc31935 \h </w:instrText>
      </w:r>
      <w:r>
        <w:fldChar w:fldCharType="separate"/>
      </w:r>
      <w:r>
        <w:t>51</w:t>
      </w:r>
      <w:r>
        <w:fldChar w:fldCharType="end"/>
      </w:r>
      <w:r>
        <w:rPr>
          <w:rFonts w:hint="eastAsia" w:ascii="宋体" w:hAnsi="宋体" w:eastAsia="宋体" w:cs="宋体"/>
          <w:bCs/>
          <w:szCs w:val="28"/>
        </w:rPr>
        <w:fldChar w:fldCharType="end"/>
      </w:r>
    </w:p>
    <w:p>
      <w:pPr>
        <w:pStyle w:val="11"/>
        <w:tabs>
          <w:tab w:val="right" w:leader="dot" w:pos="8617"/>
          <w:tab w:val="clear" w:pos="8607"/>
        </w:tabs>
        <w:rPr>
          <w:rFonts w:hint="eastAsia" w:ascii="宋体" w:hAnsi="宋体" w:eastAsia="宋体" w:cs="宋体"/>
          <w:bCs/>
          <w:szCs w:val="28"/>
        </w:rPr>
        <w:sectPr>
          <w:footerReference r:id="rId14" w:type="default"/>
          <w:pgSz w:w="11906" w:h="16838"/>
          <w:pgMar w:top="1588" w:right="1588" w:bottom="1588" w:left="1701" w:header="851" w:footer="851" w:gutter="0"/>
          <w:pgNumType w:fmt="upperRoman" w:start="1"/>
          <w:cols w:space="720" w:num="1"/>
          <w:docGrid w:type="lines" w:linePitch="546" w:charSpace="6980"/>
        </w:sectPr>
      </w:pP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_Toc21008 </w:instrText>
      </w:r>
      <w:r>
        <w:rPr>
          <w:rFonts w:hint="eastAsia" w:ascii="宋体" w:hAnsi="宋体" w:eastAsia="宋体" w:cs="宋体"/>
          <w:bCs/>
          <w:szCs w:val="28"/>
        </w:rPr>
        <w:fldChar w:fldCharType="separate"/>
      </w:r>
      <w:r>
        <w:t>1</w:t>
      </w:r>
      <w:r>
        <w:rPr>
          <w:rFonts w:hint="eastAsia"/>
          <w:lang w:val="en-US" w:eastAsia="zh-CN"/>
        </w:rPr>
        <w:t>2</w:t>
      </w:r>
      <w:r>
        <w:t>.</w:t>
      </w:r>
      <w:r>
        <w:rPr>
          <w:rFonts w:hint="eastAsia"/>
        </w:rPr>
        <w:t>3财务评价结论</w:t>
      </w:r>
      <w:r>
        <w:tab/>
      </w:r>
      <w:r>
        <w:fldChar w:fldCharType="begin"/>
      </w:r>
      <w:r>
        <w:instrText xml:space="preserve"> PAGEREF _Toc21008 \h </w:instrText>
      </w:r>
      <w:r>
        <w:fldChar w:fldCharType="separate"/>
      </w:r>
      <w:r>
        <w:t>52</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_Toc3235 </w:instrText>
      </w:r>
      <w:r>
        <w:rPr>
          <w:rFonts w:hint="eastAsia" w:ascii="宋体" w:hAnsi="宋体" w:eastAsia="宋体" w:cs="宋体"/>
          <w:bCs/>
          <w:szCs w:val="28"/>
        </w:rPr>
        <w:fldChar w:fldCharType="separate"/>
      </w:r>
      <w:r>
        <w:rPr>
          <w:rFonts w:hint="eastAsia"/>
        </w:rPr>
        <w:t>1</w:t>
      </w:r>
      <w:r>
        <w:rPr>
          <w:rFonts w:hint="eastAsia"/>
          <w:lang w:val="en-US" w:eastAsia="zh-CN"/>
        </w:rPr>
        <w:t>2</w:t>
      </w:r>
      <w:r>
        <w:rPr>
          <w:rFonts w:hint="eastAsia"/>
        </w:rPr>
        <w:t>.3.1 财务盈利能力分析</w:t>
      </w:r>
      <w:r>
        <w:tab/>
      </w:r>
      <w:r>
        <w:fldChar w:fldCharType="begin"/>
      </w:r>
      <w:r>
        <w:instrText xml:space="preserve"> PAGEREF _Toc3235 \h </w:instrText>
      </w:r>
      <w:r>
        <w:fldChar w:fldCharType="separate"/>
      </w:r>
      <w:r>
        <w:t>52</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_Toc25797 </w:instrText>
      </w:r>
      <w:r>
        <w:rPr>
          <w:rFonts w:hint="eastAsia" w:ascii="宋体" w:hAnsi="宋体" w:eastAsia="宋体" w:cs="宋体"/>
          <w:bCs/>
          <w:szCs w:val="28"/>
        </w:rPr>
        <w:fldChar w:fldCharType="separate"/>
      </w:r>
      <w:r>
        <w:rPr>
          <w:rFonts w:hint="eastAsia"/>
        </w:rPr>
        <w:t>1</w:t>
      </w:r>
      <w:r>
        <w:rPr>
          <w:rFonts w:hint="eastAsia"/>
          <w:lang w:val="en-US" w:eastAsia="zh-CN"/>
        </w:rPr>
        <w:t>2</w:t>
      </w:r>
      <w:r>
        <w:rPr>
          <w:rFonts w:hint="eastAsia"/>
        </w:rPr>
        <w:t>.3.2 财务生存能力分析</w:t>
      </w:r>
      <w:r>
        <w:tab/>
      </w:r>
      <w:r>
        <w:fldChar w:fldCharType="begin"/>
      </w:r>
      <w:r>
        <w:instrText xml:space="preserve"> PAGEREF _Toc25797 \h </w:instrText>
      </w:r>
      <w:r>
        <w:fldChar w:fldCharType="separate"/>
      </w:r>
      <w:r>
        <w:t>53</w:t>
      </w:r>
      <w:r>
        <w:fldChar w:fldCharType="end"/>
      </w:r>
      <w:r>
        <w:rPr>
          <w:rFonts w:hint="eastAsia" w:ascii="宋体" w:hAnsi="宋体" w:eastAsia="宋体" w:cs="宋体"/>
          <w:bCs/>
          <w:szCs w:val="28"/>
        </w:rPr>
        <w:fldChar w:fldCharType="end"/>
      </w:r>
    </w:p>
    <w:p>
      <w:pPr>
        <w:pStyle w:val="7"/>
        <w:tabs>
          <w:tab w:val="right" w:leader="dot" w:pos="861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_Toc24192 </w:instrText>
      </w:r>
      <w:r>
        <w:rPr>
          <w:rFonts w:hint="eastAsia" w:ascii="宋体" w:hAnsi="宋体" w:eastAsia="宋体" w:cs="宋体"/>
          <w:bCs/>
          <w:szCs w:val="28"/>
        </w:rPr>
        <w:fldChar w:fldCharType="separate"/>
      </w:r>
      <w:r>
        <w:t>1</w:t>
      </w:r>
      <w:r>
        <w:rPr>
          <w:rFonts w:hint="eastAsia"/>
          <w:lang w:val="en-US" w:eastAsia="zh-CN"/>
        </w:rPr>
        <w:t>2</w:t>
      </w:r>
      <w:r>
        <w:t>.</w:t>
      </w:r>
      <w:r>
        <w:rPr>
          <w:rFonts w:hint="eastAsia"/>
        </w:rPr>
        <w:t>3</w:t>
      </w:r>
      <w:r>
        <w:t>.</w:t>
      </w:r>
      <w:r>
        <w:rPr>
          <w:rFonts w:hint="eastAsia"/>
        </w:rPr>
        <w:t>3盈亏平衡分析</w:t>
      </w:r>
      <w:r>
        <w:tab/>
      </w:r>
      <w:r>
        <w:fldChar w:fldCharType="begin"/>
      </w:r>
      <w:r>
        <w:instrText xml:space="preserve"> PAGEREF _Toc24192 \h </w:instrText>
      </w:r>
      <w:r>
        <w:fldChar w:fldCharType="separate"/>
      </w:r>
      <w:r>
        <w:t>54</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_Toc24031 </w:instrText>
      </w:r>
      <w:r>
        <w:rPr>
          <w:rFonts w:hint="eastAsia" w:ascii="宋体" w:hAnsi="宋体" w:eastAsia="宋体" w:cs="宋体"/>
          <w:bCs/>
          <w:szCs w:val="28"/>
        </w:rPr>
        <w:fldChar w:fldCharType="separate"/>
      </w:r>
      <w:r>
        <w:rPr>
          <w:rFonts w:hint="eastAsia"/>
          <w:lang w:eastAsia="zh-CN"/>
        </w:rPr>
        <w:t>第十三章</w:t>
      </w:r>
      <w:r>
        <w:rPr>
          <w:rFonts w:hint="eastAsia"/>
          <w:lang w:val="en-US" w:eastAsia="zh-CN"/>
        </w:rPr>
        <w:t xml:space="preserve"> </w:t>
      </w:r>
      <w:r>
        <w:rPr>
          <w:rFonts w:hint="eastAsia"/>
          <w:lang w:eastAsia="zh-CN"/>
        </w:rPr>
        <w:t>项目风险分析</w:t>
      </w:r>
      <w:r>
        <w:tab/>
      </w:r>
      <w:r>
        <w:fldChar w:fldCharType="begin"/>
      </w:r>
      <w:r>
        <w:instrText xml:space="preserve"> PAGEREF _Toc24031 \h </w:instrText>
      </w:r>
      <w:r>
        <w:fldChar w:fldCharType="separate"/>
      </w:r>
      <w:r>
        <w:t>55</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_Toc321 </w:instrText>
      </w:r>
      <w:r>
        <w:rPr>
          <w:rFonts w:hint="eastAsia" w:ascii="宋体" w:hAnsi="宋体" w:eastAsia="宋体" w:cs="宋体"/>
          <w:bCs/>
          <w:szCs w:val="28"/>
        </w:rPr>
        <w:fldChar w:fldCharType="separate"/>
      </w:r>
      <w:r>
        <w:t>1</w:t>
      </w:r>
      <w:r>
        <w:rPr>
          <w:rFonts w:hint="eastAsia"/>
          <w:lang w:val="en-US" w:eastAsia="zh-CN"/>
        </w:rPr>
        <w:t>3</w:t>
      </w:r>
      <w:r>
        <w:t>.</w:t>
      </w:r>
      <w:r>
        <w:rPr>
          <w:rFonts w:hint="eastAsia"/>
          <w:lang w:val="en-US" w:eastAsia="zh-CN"/>
        </w:rPr>
        <w:t>1</w:t>
      </w:r>
      <w:r>
        <w:rPr>
          <w:rFonts w:hint="eastAsia"/>
        </w:rPr>
        <w:t>经营不善风险</w:t>
      </w:r>
      <w:r>
        <w:tab/>
      </w:r>
      <w:r>
        <w:fldChar w:fldCharType="begin"/>
      </w:r>
      <w:r>
        <w:instrText xml:space="preserve"> PAGEREF _Toc321 \h </w:instrText>
      </w:r>
      <w:r>
        <w:fldChar w:fldCharType="separate"/>
      </w:r>
      <w:r>
        <w:t>55</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_Toc15627 </w:instrText>
      </w:r>
      <w:r>
        <w:rPr>
          <w:rFonts w:hint="eastAsia" w:ascii="宋体" w:hAnsi="宋体" w:eastAsia="宋体" w:cs="宋体"/>
          <w:bCs/>
          <w:szCs w:val="28"/>
        </w:rPr>
        <w:fldChar w:fldCharType="separate"/>
      </w:r>
      <w:r>
        <w:rPr>
          <w:rFonts w:hint="eastAsia"/>
          <w:lang w:val="en-US" w:eastAsia="zh-CN"/>
        </w:rPr>
        <w:t>13.2</w:t>
      </w:r>
      <w:r>
        <w:rPr>
          <w:rFonts w:hint="eastAsia"/>
        </w:rPr>
        <w:t>市场风险</w:t>
      </w:r>
      <w:r>
        <w:tab/>
      </w:r>
      <w:r>
        <w:fldChar w:fldCharType="begin"/>
      </w:r>
      <w:r>
        <w:instrText xml:space="preserve"> PAGEREF _Toc15627 \h </w:instrText>
      </w:r>
      <w:r>
        <w:fldChar w:fldCharType="separate"/>
      </w:r>
      <w:r>
        <w:t>55</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_Toc14475 </w:instrText>
      </w:r>
      <w:r>
        <w:rPr>
          <w:rFonts w:hint="eastAsia" w:ascii="宋体" w:hAnsi="宋体" w:eastAsia="宋体" w:cs="宋体"/>
          <w:bCs/>
          <w:szCs w:val="28"/>
        </w:rPr>
        <w:fldChar w:fldCharType="separate"/>
      </w:r>
      <w:r>
        <w:rPr>
          <w:rFonts w:hint="eastAsia"/>
          <w:lang w:val="en-US" w:eastAsia="zh-CN"/>
        </w:rPr>
        <w:t>13.3</w:t>
      </w:r>
      <w:r>
        <w:rPr>
          <w:rFonts w:hint="eastAsia"/>
          <w:lang w:val="zh-CN"/>
        </w:rPr>
        <w:t>运营风险</w:t>
      </w:r>
      <w:r>
        <w:tab/>
      </w:r>
      <w:r>
        <w:fldChar w:fldCharType="begin"/>
      </w:r>
      <w:r>
        <w:instrText xml:space="preserve"> PAGEREF _Toc14475 \h </w:instrText>
      </w:r>
      <w:r>
        <w:fldChar w:fldCharType="separate"/>
      </w:r>
      <w:r>
        <w:t>56</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_Toc5983 </w:instrText>
      </w:r>
      <w:r>
        <w:rPr>
          <w:rFonts w:hint="eastAsia" w:ascii="宋体" w:hAnsi="宋体" w:eastAsia="宋体" w:cs="宋体"/>
          <w:bCs/>
          <w:szCs w:val="28"/>
        </w:rPr>
        <w:fldChar w:fldCharType="separate"/>
      </w:r>
      <w:r>
        <w:rPr>
          <w:rFonts w:hint="eastAsia"/>
          <w:lang w:val="en-US" w:eastAsia="zh-CN"/>
        </w:rPr>
        <w:t>13.4</w:t>
      </w:r>
      <w:r>
        <w:rPr>
          <w:rFonts w:hint="eastAsia"/>
          <w:lang w:val="zh-CN"/>
        </w:rPr>
        <w:t>应对策略</w:t>
      </w:r>
      <w:r>
        <w:tab/>
      </w:r>
      <w:r>
        <w:fldChar w:fldCharType="begin"/>
      </w:r>
      <w:r>
        <w:instrText xml:space="preserve"> PAGEREF _Toc5983 \h </w:instrText>
      </w:r>
      <w:r>
        <w:fldChar w:fldCharType="separate"/>
      </w:r>
      <w:r>
        <w:t>56</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_Toc11543 </w:instrText>
      </w:r>
      <w:r>
        <w:rPr>
          <w:rFonts w:hint="eastAsia" w:ascii="宋体" w:hAnsi="宋体" w:eastAsia="宋体" w:cs="宋体"/>
          <w:bCs/>
          <w:szCs w:val="28"/>
        </w:rPr>
        <w:fldChar w:fldCharType="separate"/>
      </w:r>
      <w:r>
        <w:rPr>
          <w:rFonts w:hint="eastAsia"/>
        </w:rPr>
        <w:t>第十四章</w:t>
      </w:r>
      <w:r>
        <w:t xml:space="preserve"> </w:t>
      </w:r>
      <w:r>
        <w:rPr>
          <w:rFonts w:hint="eastAsia"/>
        </w:rPr>
        <w:t>结论及建议</w:t>
      </w:r>
      <w:r>
        <w:tab/>
      </w:r>
      <w:r>
        <w:fldChar w:fldCharType="begin"/>
      </w:r>
      <w:r>
        <w:instrText xml:space="preserve"> PAGEREF _Toc11543 \h </w:instrText>
      </w:r>
      <w:r>
        <w:fldChar w:fldCharType="separate"/>
      </w:r>
      <w:r>
        <w:t>58</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_Toc8899 </w:instrText>
      </w:r>
      <w:r>
        <w:rPr>
          <w:rFonts w:hint="eastAsia" w:ascii="宋体" w:hAnsi="宋体" w:eastAsia="宋体" w:cs="宋体"/>
          <w:bCs/>
          <w:szCs w:val="28"/>
        </w:rPr>
        <w:fldChar w:fldCharType="separate"/>
      </w:r>
      <w:r>
        <w:t>1</w:t>
      </w:r>
      <w:r>
        <w:rPr>
          <w:rFonts w:hint="eastAsia"/>
        </w:rPr>
        <w:t>4</w:t>
      </w:r>
      <w:r>
        <w:t>.1</w:t>
      </w:r>
      <w:r>
        <w:rPr>
          <w:rFonts w:hint="eastAsia"/>
        </w:rPr>
        <w:t>结论</w:t>
      </w:r>
      <w:r>
        <w:tab/>
      </w:r>
      <w:r>
        <w:fldChar w:fldCharType="begin"/>
      </w:r>
      <w:r>
        <w:instrText xml:space="preserve"> PAGEREF _Toc8899 \h </w:instrText>
      </w:r>
      <w:r>
        <w:fldChar w:fldCharType="separate"/>
      </w:r>
      <w:r>
        <w:t>58</w:t>
      </w:r>
      <w:r>
        <w:fldChar w:fldCharType="end"/>
      </w:r>
      <w:r>
        <w:rPr>
          <w:rFonts w:hint="eastAsia" w:ascii="宋体" w:hAnsi="宋体" w:eastAsia="宋体" w:cs="宋体"/>
          <w:bCs/>
          <w:szCs w:val="28"/>
        </w:rPr>
        <w:fldChar w:fldCharType="end"/>
      </w:r>
    </w:p>
    <w:p>
      <w:pPr>
        <w:pStyle w:val="11"/>
        <w:tabs>
          <w:tab w:val="right" w:leader="dot" w:pos="8617"/>
          <w:tab w:val="clear" w:pos="8607"/>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_Toc29944 </w:instrText>
      </w:r>
      <w:r>
        <w:rPr>
          <w:rFonts w:hint="eastAsia" w:ascii="宋体" w:hAnsi="宋体" w:eastAsia="宋体" w:cs="宋体"/>
          <w:bCs/>
          <w:szCs w:val="28"/>
        </w:rPr>
        <w:fldChar w:fldCharType="separate"/>
      </w:r>
      <w:r>
        <w:t>1</w:t>
      </w:r>
      <w:r>
        <w:rPr>
          <w:rFonts w:hint="eastAsia"/>
        </w:rPr>
        <w:t>4</w:t>
      </w:r>
      <w:r>
        <w:t>.2</w:t>
      </w:r>
      <w:r>
        <w:rPr>
          <w:rFonts w:hint="eastAsia"/>
        </w:rPr>
        <w:t>建议</w:t>
      </w:r>
      <w:r>
        <w:tab/>
      </w:r>
      <w:r>
        <w:fldChar w:fldCharType="begin"/>
      </w:r>
      <w:r>
        <w:instrText xml:space="preserve"> PAGEREF _Toc29944 \h </w:instrText>
      </w:r>
      <w:r>
        <w:fldChar w:fldCharType="separate"/>
      </w:r>
      <w:r>
        <w:t>58</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_Toc7580 </w:instrText>
      </w:r>
      <w:r>
        <w:rPr>
          <w:rFonts w:hint="eastAsia" w:ascii="宋体" w:hAnsi="宋体" w:eastAsia="宋体" w:cs="宋体"/>
          <w:bCs/>
          <w:szCs w:val="28"/>
        </w:rPr>
        <w:fldChar w:fldCharType="separate"/>
      </w:r>
      <w:r>
        <w:rPr>
          <w:rFonts w:hint="eastAsia"/>
          <w:lang w:val="en-US" w:eastAsia="zh-CN"/>
        </w:rPr>
        <w:t>检验中心仪器清单</w:t>
      </w:r>
      <w:r>
        <w:tab/>
      </w:r>
      <w:r>
        <w:fldChar w:fldCharType="begin"/>
      </w:r>
      <w:r>
        <w:instrText xml:space="preserve"> PAGEREF _Toc7580 \h </w:instrText>
      </w:r>
      <w:r>
        <w:fldChar w:fldCharType="separate"/>
      </w:r>
      <w:r>
        <w:t>60</w:t>
      </w:r>
      <w:r>
        <w:fldChar w:fldCharType="end"/>
      </w:r>
      <w:r>
        <w:rPr>
          <w:rFonts w:hint="eastAsia" w:ascii="宋体" w:hAnsi="宋体" w:eastAsia="宋体" w:cs="宋体"/>
          <w:bCs/>
          <w:szCs w:val="28"/>
        </w:rPr>
        <w:fldChar w:fldCharType="end"/>
      </w:r>
    </w:p>
    <w:p>
      <w:pPr>
        <w:pStyle w:val="10"/>
        <w:tabs>
          <w:tab w:val="right" w:leader="dot" w:pos="8617"/>
          <w:tab w:val="clear" w:pos="8608"/>
        </w:tabs>
      </w:pPr>
      <w:r>
        <w:rPr>
          <w:rFonts w:hint="eastAsia" w:ascii="宋体" w:hAnsi="宋体" w:eastAsia="宋体" w:cs="宋体"/>
          <w:bCs/>
          <w:szCs w:val="28"/>
        </w:rPr>
        <w:fldChar w:fldCharType="begin"/>
      </w:r>
      <w:r>
        <w:rPr>
          <w:rFonts w:hint="eastAsia" w:ascii="宋体" w:hAnsi="宋体" w:eastAsia="宋体" w:cs="宋体"/>
          <w:bCs/>
          <w:szCs w:val="28"/>
        </w:rPr>
        <w:instrText xml:space="preserve"> HYPERLINK \l _Toc23316 </w:instrText>
      </w:r>
      <w:r>
        <w:rPr>
          <w:rFonts w:hint="eastAsia" w:ascii="宋体" w:hAnsi="宋体" w:eastAsia="宋体" w:cs="宋体"/>
          <w:bCs/>
          <w:szCs w:val="28"/>
        </w:rPr>
        <w:fldChar w:fldCharType="separate"/>
      </w:r>
      <w:r>
        <w:rPr>
          <w:rFonts w:hint="default"/>
          <w:lang w:val="en-US" w:eastAsia="zh-CN"/>
        </w:rPr>
        <w:t>PCR实验室设备清单</w:t>
      </w:r>
      <w:r>
        <w:tab/>
      </w:r>
      <w:r>
        <w:fldChar w:fldCharType="begin"/>
      </w:r>
      <w:r>
        <w:instrText xml:space="preserve"> PAGEREF _Toc23316 \h </w:instrText>
      </w:r>
      <w:r>
        <w:fldChar w:fldCharType="separate"/>
      </w:r>
      <w:r>
        <w:t>65</w:t>
      </w:r>
      <w:r>
        <w:fldChar w:fldCharType="end"/>
      </w:r>
      <w:r>
        <w:rPr>
          <w:rFonts w:hint="eastAsia" w:ascii="宋体" w:hAnsi="宋体" w:eastAsia="宋体" w:cs="宋体"/>
          <w:bCs/>
          <w:szCs w:val="28"/>
        </w:rPr>
        <w:fldChar w:fldCharType="end"/>
      </w:r>
    </w:p>
    <w:p>
      <w:pPr>
        <w:keepNext w:val="0"/>
        <w:keepLines w:val="0"/>
        <w:pageBreakBefore w:val="0"/>
        <w:kinsoku/>
        <w:wordWrap/>
        <w:overflowPunct/>
        <w:topLinePunct w:val="0"/>
        <w:bidi w:val="0"/>
        <w:snapToGrid/>
        <w:spacing w:line="500" w:lineRule="exact"/>
        <w:rPr>
          <w:rFonts w:hint="eastAsia" w:ascii="宋体" w:hAnsi="宋体" w:eastAsia="宋体" w:cs="宋体"/>
          <w:b w:val="0"/>
          <w:bCs/>
          <w:sz w:val="28"/>
          <w:szCs w:val="28"/>
        </w:rPr>
      </w:pPr>
      <w:r>
        <w:rPr>
          <w:rFonts w:hint="eastAsia" w:ascii="宋体" w:hAnsi="宋体" w:eastAsia="宋体" w:cs="宋体"/>
          <w:bCs/>
          <w:szCs w:val="28"/>
        </w:rPr>
        <w:fldChar w:fldCharType="end"/>
      </w:r>
    </w:p>
    <w:p>
      <w:pPr>
        <w:keepNext w:val="0"/>
        <w:keepLines w:val="0"/>
        <w:pageBreakBefore w:val="0"/>
        <w:kinsoku/>
        <w:wordWrap/>
        <w:overflowPunct/>
        <w:topLinePunct w:val="0"/>
        <w:bidi w:val="0"/>
        <w:snapToGrid/>
        <w:spacing w:before="273" w:beforeLines="50" w:line="500" w:lineRule="exact"/>
        <w:rPr>
          <w:rFonts w:hint="eastAsia" w:ascii="宋体" w:hAnsi="宋体" w:eastAsia="宋体" w:cs="宋体"/>
          <w:b w:val="0"/>
          <w:bCs/>
          <w:color w:val="000000"/>
          <w:sz w:val="28"/>
          <w:szCs w:val="28"/>
        </w:rPr>
      </w:pPr>
      <w:r>
        <w:rPr>
          <w:rFonts w:hint="eastAsia" w:ascii="宋体" w:hAnsi="宋体" w:eastAsia="宋体" w:cs="宋体"/>
          <w:b w:val="0"/>
          <w:bCs/>
          <w:color w:val="000000"/>
          <w:sz w:val="28"/>
          <w:szCs w:val="28"/>
        </w:rPr>
        <w:t>附表：</w:t>
      </w:r>
    </w:p>
    <w:p>
      <w:pPr>
        <w:keepNext w:val="0"/>
        <w:keepLines w:val="0"/>
        <w:pageBreakBefore w:val="0"/>
        <w:kinsoku/>
        <w:wordWrap/>
        <w:overflowPunct/>
        <w:topLinePunct w:val="0"/>
        <w:bidi w:val="0"/>
        <w:snapToGrid/>
        <w:spacing w:line="500" w:lineRule="exact"/>
        <w:rPr>
          <w:rFonts w:hint="eastAsia" w:ascii="宋体" w:hAnsi="宋体" w:eastAsia="宋体" w:cs="宋体"/>
          <w:b w:val="0"/>
          <w:bCs/>
          <w:color w:val="000000"/>
          <w:sz w:val="28"/>
          <w:szCs w:val="28"/>
        </w:rPr>
        <w:sectPr>
          <w:footerReference r:id="rId15" w:type="default"/>
          <w:pgSz w:w="11906" w:h="16838"/>
          <w:pgMar w:top="1588" w:right="1588" w:bottom="1588" w:left="1701" w:header="851" w:footer="851" w:gutter="0"/>
          <w:pgNumType w:fmt="upperRoman" w:start="1"/>
          <w:cols w:space="720" w:num="1"/>
          <w:docGrid w:type="lines" w:linePitch="546" w:charSpace="6980"/>
        </w:sectPr>
      </w:pPr>
    </w:p>
    <w:p>
      <w:pPr>
        <w:pStyle w:val="4"/>
        <w:bidi w:val="0"/>
        <w:rPr>
          <w:rFonts w:hint="eastAsia"/>
        </w:rPr>
      </w:pPr>
      <w:bookmarkStart w:id="1" w:name="_Toc19733"/>
      <w:bookmarkStart w:id="2" w:name="_Toc271818566"/>
      <w:bookmarkStart w:id="3" w:name="_Toc24682"/>
      <w:bookmarkStart w:id="4" w:name="_Toc237744814"/>
      <w:r>
        <w:rPr>
          <w:rFonts w:hint="eastAsia"/>
        </w:rPr>
        <w:t>第一章 总 论</w:t>
      </w:r>
      <w:bookmarkEnd w:id="1"/>
      <w:bookmarkEnd w:id="2"/>
      <w:bookmarkEnd w:id="3"/>
    </w:p>
    <w:p>
      <w:pPr>
        <w:pStyle w:val="5"/>
        <w:bidi w:val="0"/>
      </w:pPr>
      <w:bookmarkStart w:id="5" w:name="_Toc13906"/>
      <w:bookmarkStart w:id="6" w:name="_Toc271818567"/>
      <w:bookmarkStart w:id="7" w:name="_Toc26965"/>
      <w:r>
        <w:t>1.1</w:t>
      </w:r>
      <w:r>
        <w:rPr>
          <w:rFonts w:hint="eastAsia"/>
        </w:rPr>
        <w:t>基本情况</w:t>
      </w:r>
      <w:bookmarkEnd w:id="5"/>
      <w:bookmarkEnd w:id="6"/>
      <w:bookmarkEnd w:id="7"/>
    </w:p>
    <w:p>
      <w:pPr>
        <w:bidi w:val="0"/>
        <w:rPr>
          <w:rFonts w:hint="default" w:eastAsia="宋体"/>
          <w:lang w:val="en-US" w:eastAsia="zh-CN"/>
        </w:rPr>
      </w:pPr>
      <w:r>
        <w:t>1</w:t>
      </w:r>
      <w:r>
        <w:rPr>
          <w:rFonts w:hint="eastAsia"/>
        </w:rPr>
        <w:t>、名称：</w:t>
      </w:r>
      <w:r>
        <w:rPr>
          <w:rFonts w:hint="eastAsia"/>
          <w:lang w:val="en-US" w:eastAsia="zh-CN"/>
        </w:rPr>
        <w:t>尚源食品互联网新业态联盟肉类食品加工</w:t>
      </w:r>
    </w:p>
    <w:p>
      <w:pPr>
        <w:bidi w:val="0"/>
        <w:rPr>
          <w:rFonts w:hint="default" w:eastAsia="宋体"/>
          <w:lang w:val="en-US" w:eastAsia="zh-CN"/>
        </w:rPr>
      </w:pPr>
      <w:r>
        <w:t>2</w:t>
      </w:r>
      <w:r>
        <w:rPr>
          <w:rFonts w:hint="eastAsia"/>
        </w:rPr>
        <w:t>、建设单位：</w:t>
      </w:r>
      <w:r>
        <w:rPr>
          <w:rFonts w:hint="eastAsia"/>
          <w:lang w:val="en-US" w:eastAsia="zh-CN"/>
        </w:rPr>
        <w:t>阜阳市尚源食品有限公司</w:t>
      </w:r>
    </w:p>
    <w:p>
      <w:pPr>
        <w:bidi w:val="0"/>
        <w:rPr>
          <w:rFonts w:hint="default" w:eastAsia="宋体"/>
          <w:lang w:val="en-US" w:eastAsia="zh-CN"/>
        </w:rPr>
      </w:pPr>
      <w:r>
        <w:t>3</w:t>
      </w:r>
      <w:r>
        <w:rPr>
          <w:rFonts w:hint="eastAsia"/>
        </w:rPr>
        <w:t>、负责人：</w:t>
      </w:r>
      <w:r>
        <w:rPr>
          <w:rFonts w:hint="eastAsia"/>
          <w:lang w:val="en-US" w:eastAsia="zh-CN"/>
        </w:rPr>
        <w:t>尚丙龙</w:t>
      </w:r>
    </w:p>
    <w:p>
      <w:pPr>
        <w:bidi w:val="0"/>
        <w:rPr>
          <w:rFonts w:hint="eastAsia"/>
        </w:rPr>
      </w:pPr>
      <w:r>
        <w:t>4</w:t>
      </w:r>
      <w:r>
        <w:rPr>
          <w:rFonts w:hint="eastAsia"/>
        </w:rPr>
        <w:t>、</w:t>
      </w:r>
      <w:r>
        <w:rPr>
          <w:rFonts w:hint="eastAsia"/>
          <w:lang w:eastAsia="zh-CN"/>
        </w:rPr>
        <w:t>建设性质</w:t>
      </w:r>
      <w:r>
        <w:rPr>
          <w:rFonts w:hint="eastAsia"/>
        </w:rPr>
        <w:t>：新建</w:t>
      </w:r>
    </w:p>
    <w:p>
      <w:pPr>
        <w:bidi w:val="0"/>
        <w:ind w:left="2800" w:leftChars="200" w:hanging="2240" w:hangingChars="800"/>
        <w:rPr>
          <w:rFonts w:hint="default"/>
          <w:lang w:val="en-US" w:eastAsia="zh-CN"/>
        </w:rPr>
      </w:pPr>
      <w:r>
        <w:t>5</w:t>
      </w:r>
      <w:r>
        <w:rPr>
          <w:rFonts w:hint="eastAsia"/>
        </w:rPr>
        <w:t>、建设地点：</w:t>
      </w:r>
      <w:r>
        <w:rPr>
          <w:rFonts w:hint="eastAsia"/>
          <w:lang w:eastAsia="zh-CN"/>
        </w:rPr>
        <w:t>安徽省阜阳市颍泉区闻集镇镇政府右侧</w:t>
      </w:r>
    </w:p>
    <w:p>
      <w:pPr>
        <w:bidi w:val="0"/>
        <w:rPr>
          <w:rFonts w:hint="eastAsia"/>
        </w:rPr>
      </w:pPr>
      <w:r>
        <w:rPr>
          <w:rFonts w:hint="eastAsia"/>
        </w:rPr>
        <w:t>6、建设内容</w:t>
      </w:r>
    </w:p>
    <w:p>
      <w:pPr>
        <w:ind w:firstLine="560" w:firstLineChars="200"/>
        <w:rPr>
          <w:rFonts w:hint="eastAsia" w:ascii="宋体" w:hAnsi="宋体" w:cs="仿宋"/>
          <w:sz w:val="28"/>
          <w:szCs w:val="28"/>
        </w:rPr>
      </w:pPr>
      <w:bookmarkStart w:id="8" w:name="_Toc271818568"/>
      <w:r>
        <w:rPr>
          <w:rFonts w:hint="eastAsia" w:ascii="宋体" w:hAnsi="宋体" w:cs="仿宋"/>
          <w:sz w:val="28"/>
          <w:szCs w:val="28"/>
        </w:rPr>
        <w:t>规划</w:t>
      </w:r>
      <w:r>
        <w:rPr>
          <w:rFonts w:hint="eastAsia" w:ascii="宋体" w:hAnsi="宋体" w:cs="仿宋"/>
          <w:sz w:val="28"/>
          <w:szCs w:val="28"/>
          <w:lang w:val="en-US" w:eastAsia="zh-CN"/>
        </w:rPr>
        <w:t>建设</w:t>
      </w:r>
      <w:r>
        <w:rPr>
          <w:rFonts w:hint="eastAsia" w:ascii="宋体" w:hAnsi="宋体" w:cs="仿宋"/>
          <w:sz w:val="28"/>
          <w:szCs w:val="28"/>
        </w:rPr>
        <w:t>：智能仓储</w:t>
      </w:r>
      <w:r>
        <w:rPr>
          <w:rFonts w:hint="eastAsia" w:ascii="宋体" w:hAnsi="宋体" w:cs="仿宋"/>
          <w:sz w:val="28"/>
          <w:szCs w:val="28"/>
          <w:lang w:val="en-US" w:eastAsia="zh-CN"/>
        </w:rPr>
        <w:t>7000</w:t>
      </w:r>
      <w:r>
        <w:rPr>
          <w:rFonts w:hint="eastAsia" w:ascii="宋体" w:hAnsi="宋体" w:cs="仿宋"/>
          <w:sz w:val="28"/>
          <w:szCs w:val="28"/>
        </w:rPr>
        <w:t>平方，生产标准化厂房建设在25000平方，食品科技研发中心2000平方，直播基地与电子商务平台建设5000平方，适用于各类</w:t>
      </w:r>
      <w:r>
        <w:rPr>
          <w:rFonts w:hint="eastAsia" w:ascii="宋体" w:hAnsi="宋体" w:cs="仿宋"/>
          <w:sz w:val="28"/>
          <w:szCs w:val="28"/>
          <w:lang w:val="en-US" w:eastAsia="zh-CN"/>
        </w:rPr>
        <w:t>国内一线电子商务企业（百草味、楼兰蜜语、周黑鸭、味滋源、来伊份、三只松鼠）</w:t>
      </w:r>
      <w:r>
        <w:rPr>
          <w:rFonts w:hint="eastAsia" w:ascii="宋体" w:hAnsi="宋体" w:cs="仿宋"/>
          <w:sz w:val="28"/>
          <w:szCs w:val="28"/>
        </w:rPr>
        <w:t>生产食品研发创新和产品加工加工生产及直播网红打卡和电子商务平台使用。园区规划建设食品科研楼一栋、智能仓库一栋、标注化生产车间2栋、直播基地与电子商务平台办公室1栋、成果综合展示厅；5</w:t>
      </w:r>
      <w:r>
        <w:rPr>
          <w:rFonts w:hint="eastAsia" w:ascii="宋体" w:hAnsi="宋体" w:eastAsia="宋体" w:cs="宋体"/>
          <w:sz w:val="28"/>
          <w:szCs w:val="28"/>
        </w:rPr>
        <w:t>－</w:t>
      </w:r>
      <w:r>
        <w:rPr>
          <w:rFonts w:hint="eastAsia" w:ascii="宋体" w:hAnsi="宋体" w:cs="仿宋"/>
          <w:sz w:val="28"/>
          <w:szCs w:val="28"/>
        </w:rPr>
        <w:t>35条食品试验生产线，拟招商电子商务运营企业15-20家科技性电商企业、将会与</w:t>
      </w:r>
      <w:r>
        <w:rPr>
          <w:rFonts w:hint="eastAsia" w:ascii="宋体" w:hAnsi="宋体" w:cs="仿宋"/>
          <w:sz w:val="28"/>
          <w:szCs w:val="28"/>
          <w:lang w:val="en-US" w:eastAsia="zh-CN"/>
        </w:rPr>
        <w:t>合肥工业大</w:t>
      </w:r>
      <w:r>
        <w:rPr>
          <w:rFonts w:hint="eastAsia" w:ascii="宋体" w:hAnsi="宋体" w:cs="仿宋"/>
          <w:sz w:val="28"/>
          <w:szCs w:val="28"/>
        </w:rPr>
        <w:t>学</w:t>
      </w:r>
      <w:r>
        <w:rPr>
          <w:rFonts w:hint="eastAsia" w:ascii="宋体" w:hAnsi="宋体" w:cs="仿宋"/>
          <w:sz w:val="28"/>
          <w:szCs w:val="28"/>
          <w:lang w:eastAsia="zh-CN"/>
        </w:rPr>
        <w:t>、</w:t>
      </w:r>
      <w:r>
        <w:rPr>
          <w:rFonts w:hint="eastAsia" w:ascii="宋体" w:hAnsi="宋体" w:cs="仿宋"/>
          <w:sz w:val="28"/>
          <w:szCs w:val="28"/>
          <w:lang w:val="en-US" w:eastAsia="zh-CN"/>
        </w:rPr>
        <w:t>阜阳师范大学</w:t>
      </w:r>
      <w:r>
        <w:rPr>
          <w:rFonts w:hint="eastAsia" w:ascii="宋体" w:hAnsi="宋体" w:cs="仿宋"/>
          <w:sz w:val="28"/>
          <w:szCs w:val="28"/>
        </w:rPr>
        <w:t>联合建设食品科研实验室和博士工作站，吸收拥有食品专业高级学位的研究人员。同时将打造资源平台，整合食品工艺研发人员及专业性较强电商团队进入园区。</w:t>
      </w:r>
    </w:p>
    <w:p>
      <w:pPr>
        <w:pStyle w:val="2"/>
        <w:rPr>
          <w:rFonts w:hint="eastAsia" w:ascii="宋体" w:hAnsi="宋体" w:cs="仿宋"/>
          <w:sz w:val="28"/>
          <w:szCs w:val="28"/>
          <w:lang w:val="en-US" w:eastAsia="zh-CN"/>
        </w:rPr>
      </w:pPr>
      <w:r>
        <w:rPr>
          <w:rFonts w:hint="eastAsia" w:ascii="宋体" w:hAnsi="宋体" w:cs="仿宋"/>
          <w:sz w:val="28"/>
          <w:szCs w:val="28"/>
          <w:lang w:val="en-US" w:eastAsia="zh-CN"/>
        </w:rPr>
        <w:t>1.1.2公司概况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b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阜阳市尚源食品有限公司成立于2012年，注册资本1000万元人民币，公司位于依托105国道、有草莓、菊花等农作物种植基地的阜阳市闻集镇，公司占地十多亩，专业从事肉制品深加工，现已形成了肉干，酱卤肉等一系列营养，绿色，安全，卫生的休闲食品,多达三十多个品种规格。年产量600多吨牛肉干，200多吨酱牛肉及虎皮风爪，年均销售额达八千多万元，并以每年15%的增幅增长，利润率占比15%-20%，合计金额1200-1600万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b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公司拥有自主研发中心，引进并培育技术型人才10余名，通过与合肥工业大学和阜阳师范学院建立产学研关系，大力推进产品研发，现公司已拥有发明专利3项，实用新型专利20多项，成果转化年均收益近1000万元，通过研发升级让企业产品走在前列。同时引进了十万级全功能配套净化车间，提高生产产能和质量的管控措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b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公司大力发展产品创新，拥有牛肉礼盒及酱卤牛肉等单品，更好的服务于不同年龄阶段，不同类型的消费人群。现我司与江浙沪地区合作企业有二十家左右，其中知名的有杭州郝姆斯食品有限公司（百草味）、靖江市悠味食品有限公司（飘零大叔）、湖北欢乐食客电子商务有限公司（周黑鸭）、上海第一食品连锁发展有限公司（壹食壹品）、浙江槑一天食品有限公司、嘉兴友创食品有限公司等建立长期战略合作，同时企业正在与来伊份、三只松鼠、良品铺子等大型电商企业洽谈。</w:t>
      </w:r>
    </w:p>
    <w:p>
      <w:pPr>
        <w:spacing w:line="580" w:lineRule="exact"/>
        <w:jc w:val="left"/>
        <w:rPr>
          <w:rFonts w:hint="eastAsia" w:ascii="宋体" w:hAnsi="宋体" w:eastAsia="宋体" w:cs="宋体"/>
          <w:sz w:val="28"/>
          <w:szCs w:val="28"/>
          <w:lang w:val="en-US" w:eastAsia="zh-CN"/>
        </w:rPr>
      </w:pPr>
      <w:r>
        <w:rPr>
          <w:rFonts w:hint="eastAsia" w:ascii="宋体" w:hAnsi="宋体" w:eastAsia="宋体" w:cs="宋体"/>
          <w:b w:val="0"/>
          <w:color w:val="000000" w:themeColor="text1"/>
          <w:kern w:val="2"/>
          <w:sz w:val="28"/>
          <w:szCs w:val="28"/>
          <w:lang w:val="en-US" w:eastAsia="zh-CN" w:bidi="ar-SA"/>
          <w14:textFill>
            <w14:solidFill>
              <w14:schemeClr w14:val="tx1"/>
            </w14:solidFill>
          </w14:textFill>
        </w:rPr>
        <w:t>公司获得荣誉：</w:t>
      </w:r>
      <w:r>
        <w:rPr>
          <w:rFonts w:hint="eastAsia" w:ascii="宋体" w:hAnsi="宋体" w:eastAsia="宋体" w:cs="宋体"/>
          <w:sz w:val="28"/>
          <w:szCs w:val="28"/>
          <w:lang w:val="en-US" w:eastAsia="zh-CN"/>
        </w:rPr>
        <w:t xml:space="preserve">  阜阳市知名商标，</w:t>
      </w:r>
    </w:p>
    <w:p>
      <w:pPr>
        <w:spacing w:line="580" w:lineRule="exact"/>
        <w:ind w:firstLine="2800" w:firstLineChars="10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阜阳市名牌，</w:t>
      </w:r>
    </w:p>
    <w:p>
      <w:pPr>
        <w:spacing w:line="580" w:lineRule="exact"/>
        <w:ind w:firstLine="2800" w:firstLineChars="10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阜阳市农业产业化龙头企业，</w:t>
      </w:r>
    </w:p>
    <w:p>
      <w:pPr>
        <w:spacing w:line="580" w:lineRule="exact"/>
        <w:ind w:firstLine="2800" w:firstLineChars="10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安徽省守合同重信用企业，</w:t>
      </w:r>
    </w:p>
    <w:p>
      <w:pPr>
        <w:spacing w:line="580" w:lineRule="exact"/>
        <w:ind w:firstLine="2800" w:firstLineChars="10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安徽省品牌示范企业</w:t>
      </w:r>
    </w:p>
    <w:p>
      <w:pPr>
        <w:spacing w:line="580" w:lineRule="exact"/>
        <w:ind w:firstLine="2800" w:firstLineChars="10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安徽省专精特新中小企业</w:t>
      </w:r>
    </w:p>
    <w:p>
      <w:pPr>
        <w:bidi w:val="0"/>
        <w:ind w:left="0" w:leftChars="0" w:firstLine="0" w:firstLineChars="0"/>
        <w:rPr>
          <w:rFonts w:hint="eastAsia" w:eastAsia="宋体"/>
          <w:lang w:eastAsia="zh-CN"/>
        </w:rPr>
      </w:pPr>
    </w:p>
    <w:p>
      <w:pPr>
        <w:pStyle w:val="5"/>
        <w:bidi w:val="0"/>
      </w:pPr>
      <w:bookmarkStart w:id="9" w:name="_Toc15277"/>
      <w:bookmarkStart w:id="10" w:name="_Toc28303"/>
      <w:r>
        <w:t>1.2</w:t>
      </w:r>
      <w:r>
        <w:rPr>
          <w:rFonts w:hint="eastAsia"/>
        </w:rPr>
        <w:t>编制依据</w:t>
      </w:r>
      <w:bookmarkEnd w:id="8"/>
      <w:bookmarkEnd w:id="9"/>
      <w:bookmarkEnd w:id="10"/>
    </w:p>
    <w:p>
      <w:pPr>
        <w:bidi w:val="0"/>
        <w:rPr>
          <w:rFonts w:hint="eastAsia"/>
        </w:rPr>
      </w:pPr>
      <w:r>
        <w:rPr>
          <w:rFonts w:hint="eastAsia"/>
        </w:rPr>
        <w:t>1、《关于促进农产品加工业发展的通知》；</w:t>
      </w:r>
    </w:p>
    <w:p>
      <w:pPr>
        <w:bidi w:val="0"/>
        <w:rPr>
          <w:rFonts w:hint="eastAsia"/>
        </w:rPr>
      </w:pPr>
      <w:r>
        <w:rPr>
          <w:rFonts w:hint="eastAsia"/>
        </w:rPr>
        <w:t>2、</w:t>
      </w:r>
      <w:r>
        <w:t>《产业结构指导目录》</w:t>
      </w:r>
      <w:r>
        <w:rPr>
          <w:rFonts w:hint="eastAsia"/>
        </w:rPr>
        <w:t>（</w:t>
      </w:r>
      <w:r>
        <w:t>20</w:t>
      </w:r>
      <w:r>
        <w:rPr>
          <w:rFonts w:hint="eastAsia"/>
        </w:rPr>
        <w:t>13</w:t>
      </w:r>
      <w:r>
        <w:t>年本</w:t>
      </w:r>
      <w:r>
        <w:rPr>
          <w:rFonts w:hint="eastAsia"/>
        </w:rPr>
        <w:t>）；</w:t>
      </w:r>
    </w:p>
    <w:p>
      <w:pPr>
        <w:bidi w:val="0"/>
        <w:rPr>
          <w:rFonts w:hint="eastAsia"/>
        </w:rPr>
      </w:pPr>
      <w:r>
        <w:rPr>
          <w:rFonts w:hint="eastAsia"/>
        </w:rPr>
        <w:t>3、《安徽省农产品加工业发展实施方案》；</w:t>
      </w:r>
    </w:p>
    <w:p>
      <w:pPr>
        <w:bidi w:val="0"/>
        <w:rPr>
          <w:rFonts w:hint="eastAsia"/>
        </w:rPr>
      </w:pPr>
      <w:r>
        <w:rPr>
          <w:rFonts w:hint="eastAsia"/>
        </w:rPr>
        <w:t>4、《安徽省农业产业化“671”转型倍增计划实施方案》；</w:t>
      </w:r>
    </w:p>
    <w:p>
      <w:pPr>
        <w:bidi w:val="0"/>
      </w:pPr>
      <w:r>
        <w:rPr>
          <w:rFonts w:hint="eastAsia"/>
        </w:rPr>
        <w:t>5、</w:t>
      </w:r>
      <w:r>
        <w:t>《阜阳市国民经济和社会发展第十</w:t>
      </w:r>
      <w:r>
        <w:rPr>
          <w:rFonts w:hint="eastAsia"/>
          <w:lang w:eastAsia="zh-CN"/>
        </w:rPr>
        <w:t>三</w:t>
      </w:r>
      <w:r>
        <w:t>个五年规划纲要》</w:t>
      </w:r>
      <w:r>
        <w:rPr>
          <w:rFonts w:hint="eastAsia"/>
        </w:rPr>
        <w:t>；</w:t>
      </w:r>
    </w:p>
    <w:p>
      <w:pPr>
        <w:bidi w:val="0"/>
        <w:rPr>
          <w:rFonts w:hint="eastAsia"/>
        </w:rPr>
      </w:pPr>
      <w:r>
        <w:rPr>
          <w:rFonts w:hint="eastAsia"/>
        </w:rPr>
        <w:t>6、《阜阳市“十</w:t>
      </w:r>
      <w:r>
        <w:rPr>
          <w:rFonts w:hint="eastAsia"/>
          <w:lang w:val="en-US" w:eastAsia="zh-CN"/>
        </w:rPr>
        <w:t>四</w:t>
      </w:r>
      <w:r>
        <w:rPr>
          <w:rFonts w:hint="eastAsia"/>
        </w:rPr>
        <w:t>五”绿色食品产业发展规划》；</w:t>
      </w:r>
    </w:p>
    <w:p>
      <w:pPr>
        <w:bidi w:val="0"/>
        <w:rPr>
          <w:rFonts w:hint="eastAsia"/>
        </w:rPr>
      </w:pPr>
      <w:r>
        <w:rPr>
          <w:rFonts w:hint="eastAsia"/>
        </w:rPr>
        <w:t>7、《阜阳市“十</w:t>
      </w:r>
      <w:r>
        <w:rPr>
          <w:rFonts w:hint="eastAsia"/>
          <w:lang w:val="en-US" w:eastAsia="zh-CN"/>
        </w:rPr>
        <w:t>四</w:t>
      </w:r>
      <w:r>
        <w:rPr>
          <w:rFonts w:hint="eastAsia"/>
        </w:rPr>
        <w:t>五”农产品质量安全规划》；</w:t>
      </w:r>
    </w:p>
    <w:p>
      <w:pPr>
        <w:bidi w:val="0"/>
      </w:pPr>
      <w:r>
        <w:rPr>
          <w:rFonts w:hint="eastAsia"/>
        </w:rPr>
        <w:t>8、</w:t>
      </w:r>
      <w:r>
        <w:t>《阜阳市统计年鉴》20</w:t>
      </w:r>
      <w:r>
        <w:rPr>
          <w:rFonts w:hint="eastAsia"/>
          <w:lang w:val="en-US" w:eastAsia="zh-CN"/>
        </w:rPr>
        <w:t>19年</w:t>
      </w:r>
      <w:r>
        <w:t>；</w:t>
      </w:r>
    </w:p>
    <w:p>
      <w:pPr>
        <w:bidi w:val="0"/>
        <w:rPr>
          <w:rFonts w:hint="eastAsia"/>
        </w:rPr>
      </w:pPr>
      <w:r>
        <w:rPr>
          <w:rFonts w:hint="eastAsia"/>
        </w:rPr>
        <w:t>9、</w:t>
      </w:r>
      <w:r>
        <w:t>《建设项目经济评价方法与参数》（第三版）；</w:t>
      </w:r>
    </w:p>
    <w:p>
      <w:pPr>
        <w:bidi w:val="0"/>
        <w:rPr>
          <w:rFonts w:hint="eastAsia"/>
        </w:rPr>
      </w:pPr>
      <w:r>
        <w:rPr>
          <w:rFonts w:hint="eastAsia"/>
        </w:rPr>
        <w:t>1</w:t>
      </w:r>
      <w:r>
        <w:rPr>
          <w:rFonts w:hint="eastAsia"/>
          <w:lang w:val="en-US" w:eastAsia="zh-CN"/>
        </w:rPr>
        <w:t>0</w:t>
      </w:r>
      <w:r>
        <w:rPr>
          <w:rFonts w:hint="eastAsia"/>
        </w:rPr>
        <w:t>、国家有关部门关于可行性研究报告编制规范和要求；</w:t>
      </w:r>
    </w:p>
    <w:p>
      <w:pPr>
        <w:bidi w:val="0"/>
        <w:rPr>
          <w:rFonts w:hint="eastAsia"/>
        </w:rPr>
      </w:pPr>
      <w:r>
        <w:rPr>
          <w:rFonts w:hint="eastAsia"/>
        </w:rPr>
        <w:t>1</w:t>
      </w:r>
      <w:r>
        <w:rPr>
          <w:rFonts w:hint="eastAsia"/>
          <w:lang w:val="en-US" w:eastAsia="zh-CN"/>
        </w:rPr>
        <w:t>1</w:t>
      </w:r>
      <w:r>
        <w:rPr>
          <w:rFonts w:hint="eastAsia"/>
        </w:rPr>
        <w:t>、项目建设单位提供的有关本项目的委托书、各种技术资料、项目方案及其他基础材料。</w:t>
      </w:r>
    </w:p>
    <w:p>
      <w:pPr>
        <w:pStyle w:val="5"/>
        <w:bidi w:val="0"/>
        <w:rPr>
          <w:rFonts w:hint="eastAsia"/>
        </w:rPr>
      </w:pPr>
      <w:bookmarkStart w:id="11" w:name="_Toc4108"/>
      <w:bookmarkStart w:id="12" w:name="_Toc272051470"/>
      <w:bookmarkStart w:id="13" w:name="_Toc23920"/>
      <w:bookmarkStart w:id="14" w:name="_Toc272570061"/>
      <w:r>
        <w:rPr>
          <w:rFonts w:hint="eastAsia"/>
        </w:rPr>
        <w:t>1.3</w:t>
      </w:r>
      <w:r>
        <w:rPr>
          <w:rFonts w:hint="eastAsia"/>
          <w:lang w:eastAsia="zh-CN"/>
        </w:rPr>
        <w:t>计划书</w:t>
      </w:r>
      <w:r>
        <w:rPr>
          <w:rFonts w:hint="eastAsia"/>
        </w:rPr>
        <w:t>编制原则</w:t>
      </w:r>
      <w:bookmarkEnd w:id="11"/>
      <w:bookmarkEnd w:id="12"/>
      <w:bookmarkEnd w:id="13"/>
      <w:bookmarkEnd w:id="14"/>
    </w:p>
    <w:p>
      <w:pPr>
        <w:bidi w:val="0"/>
        <w:rPr>
          <w:rFonts w:hint="eastAsia"/>
        </w:rPr>
      </w:pPr>
      <w:r>
        <w:rPr>
          <w:rFonts w:hint="eastAsia"/>
        </w:rPr>
        <w:t>1、执行相关编制依据，使本</w:t>
      </w:r>
      <w:r>
        <w:rPr>
          <w:rFonts w:hint="eastAsia"/>
          <w:lang w:eastAsia="zh-CN"/>
        </w:rPr>
        <w:t>计划书</w:t>
      </w:r>
      <w:r>
        <w:rPr>
          <w:rFonts w:hint="eastAsia"/>
        </w:rPr>
        <w:t>的内容符合国家的产业政策、技术政策和行业规划。</w:t>
      </w:r>
    </w:p>
    <w:p>
      <w:pPr>
        <w:bidi w:val="0"/>
        <w:rPr>
          <w:rFonts w:hint="eastAsia"/>
        </w:rPr>
      </w:pPr>
      <w:r>
        <w:rPr>
          <w:rFonts w:hint="eastAsia"/>
        </w:rPr>
        <w:t>2、节约降耗原则：要利用先进技术和措施，优化技术组合，减低原材料、燃料、水、电等的消耗，提高资源和能源的回收率和重复利用率，进一步降低综合能耗。</w:t>
      </w:r>
    </w:p>
    <w:p>
      <w:pPr>
        <w:bidi w:val="0"/>
        <w:rPr>
          <w:rFonts w:hint="eastAsia"/>
        </w:rPr>
      </w:pPr>
      <w:r>
        <w:rPr>
          <w:rFonts w:hint="eastAsia"/>
        </w:rPr>
        <w:t>3、环保安全原则： 项目建设要十分重视环境保护、安全和工业卫生，三废治理、消防、安全、劳动保护措施必须与主体装置同时设计、同时建设、同时投运。</w:t>
      </w:r>
    </w:p>
    <w:p>
      <w:pPr>
        <w:pStyle w:val="5"/>
        <w:bidi w:val="0"/>
        <w:rPr>
          <w:rFonts w:hint="eastAsia"/>
        </w:rPr>
      </w:pPr>
      <w:bookmarkStart w:id="15" w:name="_Toc14771"/>
      <w:bookmarkStart w:id="16" w:name="_Toc11946"/>
      <w:bookmarkStart w:id="17" w:name="_Toc272051471"/>
      <w:bookmarkStart w:id="18" w:name="_Toc272570062"/>
      <w:r>
        <w:t>1.</w:t>
      </w:r>
      <w:r>
        <w:rPr>
          <w:rFonts w:hint="eastAsia"/>
        </w:rPr>
        <w:t>4</w:t>
      </w:r>
      <w:r>
        <w:rPr>
          <w:rFonts w:hint="eastAsia"/>
          <w:lang w:eastAsia="zh-CN"/>
        </w:rPr>
        <w:t>计划书</w:t>
      </w:r>
      <w:r>
        <w:rPr>
          <w:rFonts w:hint="eastAsia"/>
        </w:rPr>
        <w:t>工作范围</w:t>
      </w:r>
      <w:bookmarkEnd w:id="15"/>
      <w:bookmarkEnd w:id="16"/>
      <w:bookmarkEnd w:id="17"/>
      <w:bookmarkEnd w:id="18"/>
    </w:p>
    <w:p>
      <w:pPr>
        <w:ind w:firstLine="560" w:firstLineChars="200"/>
        <w:rPr>
          <w:rFonts w:hint="eastAsia" w:ascii="宋体" w:hAnsi="宋体" w:cs="仿宋"/>
          <w:sz w:val="28"/>
          <w:szCs w:val="28"/>
        </w:rPr>
      </w:pPr>
      <w:r>
        <w:rPr>
          <w:rFonts w:hint="eastAsia" w:ascii="宋体" w:hAnsi="宋体" w:cs="仿宋"/>
          <w:sz w:val="28"/>
          <w:szCs w:val="28"/>
        </w:rPr>
        <w:t>本报告编制范围项目总论、项目背景、战略意义和社会效益、 行业分析、市场现状分析、项目规划、项目选址及建设规划、招商规划、投资估算与资金筹措、组织结构与培训、项目风险评估、结论和建议等方面。</w:t>
      </w:r>
    </w:p>
    <w:p/>
    <w:p>
      <w:pPr>
        <w:pStyle w:val="5"/>
        <w:bidi w:val="0"/>
        <w:rPr>
          <w:rFonts w:hint="eastAsia"/>
        </w:rPr>
      </w:pPr>
      <w:bookmarkStart w:id="19" w:name="_Toc272570063"/>
      <w:bookmarkStart w:id="20" w:name="_Toc17869"/>
      <w:bookmarkStart w:id="21" w:name="_Toc6949"/>
      <w:bookmarkStart w:id="22" w:name="_Toc272051473"/>
      <w:r>
        <w:rPr>
          <w:rFonts w:hint="eastAsia"/>
        </w:rPr>
        <w:t>1.5研究结论</w:t>
      </w:r>
      <w:bookmarkEnd w:id="19"/>
      <w:bookmarkEnd w:id="20"/>
      <w:bookmarkEnd w:id="21"/>
      <w:bookmarkEnd w:id="22"/>
    </w:p>
    <w:p>
      <w:pPr>
        <w:bidi w:val="0"/>
        <w:rPr>
          <w:rFonts w:hint="eastAsia"/>
        </w:rPr>
      </w:pPr>
      <w:r>
        <w:rPr>
          <w:rFonts w:hint="eastAsia"/>
        </w:rPr>
        <w:t>1、投资构成及资金来源</w:t>
      </w:r>
    </w:p>
    <w:p>
      <w:pPr>
        <w:bidi w:val="0"/>
        <w:rPr>
          <w:rFonts w:hint="eastAsia"/>
        </w:rPr>
      </w:pPr>
      <w:r>
        <w:rPr>
          <w:rFonts w:hint="eastAsia"/>
        </w:rPr>
        <w:t>项目总投资</w:t>
      </w:r>
      <w:r>
        <w:rPr>
          <w:rFonts w:hint="eastAsia"/>
          <w:lang w:val="en-US" w:eastAsia="zh-CN"/>
        </w:rPr>
        <w:t>4亿</w:t>
      </w:r>
      <w:r>
        <w:rPr>
          <w:rFonts w:hint="eastAsia"/>
        </w:rPr>
        <w:t>，其中，建设投资</w:t>
      </w:r>
      <w:r>
        <w:rPr>
          <w:rFonts w:hint="eastAsia"/>
          <w:lang w:val="en-US" w:eastAsia="zh-CN"/>
        </w:rPr>
        <w:t>3.2亿</w:t>
      </w:r>
      <w:r>
        <w:rPr>
          <w:rFonts w:hint="eastAsia"/>
        </w:rPr>
        <w:t>，流动资金</w:t>
      </w:r>
      <w:r>
        <w:rPr>
          <w:rFonts w:hint="eastAsia"/>
          <w:lang w:val="en-US" w:eastAsia="zh-CN"/>
        </w:rPr>
        <w:t>8000</w:t>
      </w:r>
      <w:r>
        <w:rPr>
          <w:rFonts w:hint="eastAsia"/>
        </w:rPr>
        <w:t>万元。</w:t>
      </w:r>
    </w:p>
    <w:p>
      <w:pPr>
        <w:bidi w:val="0"/>
        <w:rPr>
          <w:rFonts w:hint="eastAsia"/>
        </w:rPr>
      </w:pPr>
      <w:r>
        <w:rPr>
          <w:rFonts w:hint="eastAsia"/>
        </w:rPr>
        <w:t>本项目建设所需资金由项目业主单位自筹解决。</w:t>
      </w:r>
    </w:p>
    <w:p>
      <w:pPr>
        <w:pStyle w:val="2"/>
        <w:rPr>
          <w:rFonts w:hint="default" w:eastAsia="华文仿宋"/>
          <w:lang w:val="en-US" w:eastAsia="zh-CN"/>
        </w:rPr>
      </w:pPr>
      <w:r>
        <w:rPr>
          <w:rFonts w:hint="eastAsia"/>
          <w:lang w:eastAsia="zh-CN"/>
        </w:rPr>
        <w:t>表</w:t>
      </w:r>
      <w:r>
        <w:rPr>
          <w:rFonts w:hint="eastAsia"/>
          <w:lang w:val="en-US" w:eastAsia="zh-CN"/>
        </w:rPr>
        <w:t>1-1        项目主要经济技术指标表     单位：万元、%</w:t>
      </w:r>
    </w:p>
    <w:tbl>
      <w:tblPr>
        <w:tblStyle w:val="12"/>
        <w:tblW w:w="5000" w:type="pct"/>
        <w:tblInd w:w="0" w:type="dxa"/>
        <w:tblLayout w:type="autofit"/>
        <w:tblCellMar>
          <w:top w:w="0" w:type="dxa"/>
          <w:left w:w="0" w:type="dxa"/>
          <w:bottom w:w="0" w:type="dxa"/>
          <w:right w:w="0" w:type="dxa"/>
        </w:tblCellMar>
      </w:tblPr>
      <w:tblGrid>
        <w:gridCol w:w="1070"/>
        <w:gridCol w:w="3617"/>
        <w:gridCol w:w="1431"/>
        <w:gridCol w:w="1490"/>
        <w:gridCol w:w="1550"/>
      </w:tblGrid>
      <w:tr>
        <w:tblPrEx>
          <w:tblCellMar>
            <w:top w:w="0" w:type="dxa"/>
            <w:left w:w="0" w:type="dxa"/>
            <w:bottom w:w="0" w:type="dxa"/>
            <w:right w:w="0" w:type="dxa"/>
          </w:tblCellMar>
        </w:tblPrEx>
        <w:trPr>
          <w:trHeight w:val="510" w:hRule="exact"/>
        </w:trPr>
        <w:tc>
          <w:tcPr>
            <w:tcW w:w="579" w:type="pct"/>
            <w:tcBorders>
              <w:top w:val="doub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990" w:type="pct"/>
            <w:tcBorders>
              <w:top w:val="doub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w:t>
            </w:r>
          </w:p>
        </w:tc>
        <w:tc>
          <w:tcPr>
            <w:tcW w:w="797" w:type="pct"/>
            <w:tcBorders>
              <w:top w:val="doub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800" w:type="pct"/>
            <w:tcBorders>
              <w:top w:val="doub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指标</w:t>
            </w:r>
          </w:p>
        </w:tc>
        <w:tc>
          <w:tcPr>
            <w:tcW w:w="832" w:type="pct"/>
            <w:tcBorders>
              <w:top w:val="doub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项目规模总投资</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40000.00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1.1</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建设投资</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32000.00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1.2</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建设期利息</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lang w:val="en-US" w:eastAsia="zh-CN"/>
              </w:rPr>
            </w:pPr>
            <w:r>
              <w:rPr>
                <w:rFonts w:hint="eastAsia" w:cs="Times New Roman"/>
                <w:i w:val="0"/>
                <w:color w:val="000000"/>
                <w:sz w:val="24"/>
                <w:szCs w:val="24"/>
                <w:u w:val="none"/>
                <w:lang w:val="en-US" w:eastAsia="zh-CN"/>
              </w:rPr>
              <w:t>400.00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1.3</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铺底流动资金</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6000.00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年均销售收入</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eastAsia" w:cs="Times New Roman"/>
                <w:i w:val="0"/>
                <w:color w:val="000000"/>
                <w:kern w:val="0"/>
                <w:sz w:val="24"/>
                <w:szCs w:val="24"/>
                <w:u w:val="none"/>
                <w:lang w:val="en-US" w:eastAsia="zh-CN" w:bidi="ar"/>
              </w:rPr>
              <w:t>35</w:t>
            </w:r>
            <w:r>
              <w:rPr>
                <w:rFonts w:hint="default" w:ascii="Times New Roman" w:hAnsi="Times New Roman" w:eastAsia="宋体" w:cs="Times New Roman"/>
                <w:i w:val="0"/>
                <w:color w:val="000000"/>
                <w:kern w:val="0"/>
                <w:sz w:val="24"/>
                <w:szCs w:val="24"/>
                <w:u w:val="none"/>
                <w:lang w:val="en-US" w:eastAsia="zh-CN" w:bidi="ar"/>
              </w:rPr>
              <w:t>000.00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年均总成本</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28000.00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3.1</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年均固定成本</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9800.00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3.2</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年均可变成本</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18200.00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年均经营成本</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26000.00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年均利税总额</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5250.00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5.1</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年均营业税金及附加</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1750.00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5.2</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年均利润总额</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3500.00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5.3</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年均增值税</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lang w:val="en-US" w:eastAsia="zh-CN"/>
              </w:rPr>
            </w:pPr>
            <w:r>
              <w:rPr>
                <w:rFonts w:hint="eastAsia" w:cs="Times New Roman"/>
                <w:i w:val="0"/>
                <w:color w:val="000000"/>
                <w:sz w:val="24"/>
                <w:szCs w:val="24"/>
                <w:u w:val="none"/>
                <w:lang w:val="en-US" w:eastAsia="zh-CN"/>
              </w:rPr>
              <w:t>1400.00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财务内部收益率</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eastAsia" w:cs="Times New Roman"/>
                <w:i w:val="0"/>
                <w:color w:val="000000"/>
                <w:kern w:val="0"/>
                <w:sz w:val="24"/>
                <w:szCs w:val="24"/>
                <w:u w:val="none"/>
                <w:lang w:val="en-US" w:eastAsia="zh-CN" w:bidi="ar"/>
              </w:rPr>
              <w:t>8</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税后</w:t>
            </w: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7</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财务净现值</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3500.00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税后</w:t>
            </w: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8</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税后投资回收期</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含建设期</w:t>
            </w: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9</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财务内部收益率</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税前</w:t>
            </w: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10</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财务净现值</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3700.00</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税前</w:t>
            </w: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11</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总投资收益率</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13</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12</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投资利税率</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13.12</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13</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项目资本金净利润率</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8.7</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79"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14</w:t>
            </w:r>
          </w:p>
        </w:tc>
        <w:tc>
          <w:tcPr>
            <w:tcW w:w="199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盈亏平衡点</w:t>
            </w:r>
          </w:p>
        </w:tc>
        <w:tc>
          <w:tcPr>
            <w:tcW w:w="79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0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65</w:t>
            </w:r>
          </w:p>
        </w:tc>
        <w:tc>
          <w:tcPr>
            <w:tcW w:w="832"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bl>
    <w:p>
      <w:pPr>
        <w:pStyle w:val="2"/>
        <w:rPr>
          <w:rFonts w:hint="eastAsia"/>
        </w:rPr>
      </w:pPr>
    </w:p>
    <w:p>
      <w:pPr>
        <w:bidi w:val="0"/>
        <w:rPr>
          <w:rFonts w:hint="eastAsia"/>
        </w:rPr>
      </w:pPr>
      <w:r>
        <w:rPr>
          <w:rFonts w:hint="eastAsia"/>
        </w:rPr>
        <w:t>2、产业政策符合情况</w:t>
      </w:r>
    </w:p>
    <w:p>
      <w:pPr>
        <w:bidi w:val="0"/>
        <w:rPr>
          <w:rFonts w:hint="eastAsia"/>
        </w:rPr>
      </w:pPr>
      <w:r>
        <w:rPr>
          <w:rFonts w:hint="eastAsia"/>
        </w:rPr>
        <w:t>本</w:t>
      </w:r>
      <w:r>
        <w:t>项目建设符合</w:t>
      </w:r>
      <w:r>
        <w:rPr>
          <w:rFonts w:hint="eastAsia"/>
          <w:lang w:eastAsia="zh-CN"/>
        </w:rPr>
        <w:t>《</w:t>
      </w:r>
      <w:r>
        <w:t>国家</w:t>
      </w:r>
      <w:r>
        <w:rPr>
          <w:rFonts w:hint="eastAsia"/>
        </w:rPr>
        <w:t>产业结构调整指导目录（2013年本）</w:t>
      </w:r>
      <w:r>
        <w:rPr>
          <w:rFonts w:hint="eastAsia"/>
          <w:lang w:eastAsia="zh-CN"/>
        </w:rPr>
        <w:t>》</w:t>
      </w:r>
      <w:r>
        <w:rPr>
          <w:rFonts w:hint="eastAsia"/>
        </w:rPr>
        <w:t>中，第一类 鼓励类，</w:t>
      </w:r>
      <w:r>
        <w:rPr>
          <w:rFonts w:hint="eastAsia"/>
          <w:lang w:val="en-US" w:eastAsia="zh-CN"/>
        </w:rPr>
        <w:t>健康的肉类屠宰、有机肉类和肉类食品加工的产业链</w:t>
      </w:r>
      <w:r>
        <w:rPr>
          <w:rFonts w:hint="eastAsia"/>
        </w:rPr>
        <w:t>及制品的开发生产；传统主食工业化生产；</w:t>
      </w:r>
      <w:r>
        <w:rPr>
          <w:rFonts w:hint="eastAsia"/>
          <w:lang w:val="en-US" w:eastAsia="zh-CN"/>
        </w:rPr>
        <w:t>肉类食品</w:t>
      </w:r>
      <w:r>
        <w:rPr>
          <w:rFonts w:hint="eastAsia"/>
        </w:rPr>
        <w:t>加工专用设备开发与生产，并符合当地产业发展方向与总体规划。</w:t>
      </w:r>
    </w:p>
    <w:p>
      <w:pPr>
        <w:bidi w:val="0"/>
        <w:rPr>
          <w:rFonts w:hint="eastAsia"/>
        </w:rPr>
      </w:pPr>
      <w:r>
        <w:rPr>
          <w:rFonts w:hint="eastAsia"/>
        </w:rPr>
        <w:t>3、项目效益</w:t>
      </w:r>
    </w:p>
    <w:p>
      <w:pPr>
        <w:bidi w:val="0"/>
        <w:rPr>
          <w:color w:val="auto"/>
        </w:rPr>
      </w:pPr>
      <w:r>
        <w:rPr>
          <w:rFonts w:hint="eastAsia"/>
          <w:color w:val="auto"/>
        </w:rPr>
        <w:t>项目建成达产后，正常生产年份年</w:t>
      </w:r>
      <w:r>
        <w:rPr>
          <w:rFonts w:hint="eastAsia"/>
          <w:color w:val="auto"/>
          <w:lang w:eastAsia="zh-CN"/>
        </w:rPr>
        <w:t>均</w:t>
      </w:r>
      <w:r>
        <w:rPr>
          <w:rFonts w:hint="eastAsia"/>
          <w:color w:val="auto"/>
        </w:rPr>
        <w:t>总收入可达</w:t>
      </w:r>
      <w:r>
        <w:rPr>
          <w:rFonts w:hint="eastAsia"/>
          <w:color w:val="auto"/>
          <w:lang w:val="en-US" w:eastAsia="zh-CN"/>
        </w:rPr>
        <w:t>35000.00</w:t>
      </w:r>
      <w:r>
        <w:rPr>
          <w:rFonts w:hint="eastAsia"/>
          <w:color w:val="auto"/>
        </w:rPr>
        <w:t>万元，该项目内部收益率为</w:t>
      </w:r>
      <w:r>
        <w:rPr>
          <w:rFonts w:hint="eastAsia"/>
          <w:color w:val="auto"/>
          <w:lang w:val="en-US" w:eastAsia="zh-CN"/>
        </w:rPr>
        <w:t>10</w:t>
      </w:r>
      <w:r>
        <w:rPr>
          <w:rFonts w:hint="eastAsia"/>
          <w:color w:val="auto"/>
        </w:rPr>
        <w:t>%，大于</w:t>
      </w:r>
      <w:r>
        <w:rPr>
          <w:rFonts w:hint="eastAsia"/>
          <w:color w:val="auto"/>
          <w:lang w:val="en-US" w:eastAsia="zh-CN"/>
        </w:rPr>
        <w:t>8</w:t>
      </w:r>
      <w:r>
        <w:rPr>
          <w:rFonts w:hint="eastAsia"/>
          <w:color w:val="auto"/>
        </w:rPr>
        <w:t>%的目标收益率，所得税后净现值</w:t>
      </w:r>
      <w:r>
        <w:rPr>
          <w:rFonts w:hint="eastAsia"/>
          <w:color w:val="auto"/>
          <w:lang w:val="en-US" w:eastAsia="zh-CN"/>
        </w:rPr>
        <w:t>3500.00</w:t>
      </w:r>
      <w:r>
        <w:rPr>
          <w:rFonts w:hint="eastAsia"/>
          <w:color w:val="auto"/>
        </w:rPr>
        <w:t>万元（远大于零），投资回收期</w:t>
      </w:r>
      <w:r>
        <w:rPr>
          <w:rFonts w:hint="eastAsia"/>
          <w:color w:val="auto"/>
          <w:lang w:val="en-US" w:eastAsia="zh-CN"/>
        </w:rPr>
        <w:t>5</w:t>
      </w:r>
      <w:r>
        <w:rPr>
          <w:rFonts w:hint="eastAsia"/>
          <w:color w:val="auto"/>
        </w:rPr>
        <w:t>年，盈亏平衡点为</w:t>
      </w:r>
      <w:r>
        <w:rPr>
          <w:rFonts w:hint="eastAsia"/>
          <w:color w:val="auto"/>
          <w:lang w:val="en-US" w:eastAsia="zh-CN"/>
        </w:rPr>
        <w:t>65</w:t>
      </w:r>
      <w:r>
        <w:rPr>
          <w:rFonts w:hint="eastAsia"/>
          <w:color w:val="auto"/>
        </w:rPr>
        <w:t>%，项目各项财务指标良好，抗风险能力较强，从经济上看，该项目切实可行。</w:t>
      </w:r>
    </w:p>
    <w:p>
      <w:pPr>
        <w:pStyle w:val="4"/>
        <w:bidi w:val="0"/>
        <w:rPr>
          <w:rFonts w:hint="eastAsia"/>
        </w:rPr>
      </w:pPr>
      <w:r>
        <w:rPr>
          <w:sz w:val="28"/>
          <w:szCs w:val="28"/>
        </w:rPr>
        <w:br w:type="page"/>
      </w:r>
      <w:bookmarkStart w:id="23" w:name="_Toc337"/>
      <w:bookmarkStart w:id="24" w:name="_Toc5343"/>
      <w:bookmarkStart w:id="25" w:name="_Toc271818569"/>
      <w:bookmarkStart w:id="26" w:name="_Toc179963132"/>
      <w:bookmarkStart w:id="27" w:name="_Toc230581579"/>
      <w:r>
        <w:rPr>
          <w:rFonts w:hint="eastAsia"/>
        </w:rPr>
        <w:t>第二章</w:t>
      </w:r>
      <w:r>
        <w:t xml:space="preserve"> </w:t>
      </w:r>
      <w:r>
        <w:rPr>
          <w:rFonts w:hint="eastAsia"/>
        </w:rPr>
        <w:t>背景及必要性</w:t>
      </w:r>
      <w:bookmarkEnd w:id="23"/>
      <w:bookmarkEnd w:id="24"/>
      <w:bookmarkEnd w:id="25"/>
    </w:p>
    <w:bookmarkEnd w:id="26"/>
    <w:bookmarkEnd w:id="27"/>
    <w:p>
      <w:pPr>
        <w:pStyle w:val="5"/>
        <w:bidi w:val="0"/>
        <w:rPr>
          <w:rFonts w:hint="eastAsia"/>
        </w:rPr>
      </w:pPr>
      <w:bookmarkStart w:id="28" w:name="_Toc25066"/>
      <w:bookmarkStart w:id="29" w:name="_Toc10165"/>
      <w:bookmarkStart w:id="30" w:name="_Toc271818570"/>
      <w:r>
        <w:t>2.1</w:t>
      </w:r>
      <w:r>
        <w:rPr>
          <w:rFonts w:hint="eastAsia"/>
        </w:rPr>
        <w:t>建设背景</w:t>
      </w:r>
      <w:bookmarkEnd w:id="28"/>
      <w:bookmarkEnd w:id="29"/>
      <w:bookmarkEnd w:id="30"/>
    </w:p>
    <w:p>
      <w:pPr>
        <w:bidi w:val="0"/>
        <w:rPr>
          <w:rFonts w:hint="eastAsia"/>
        </w:rPr>
      </w:pPr>
      <w:r>
        <w:rPr>
          <w:rFonts w:hint="eastAsia"/>
        </w:rPr>
        <w:t>阜阳市位于黄淮地区南缘，跨湿润半湿润气候，是我国重要的</w:t>
      </w:r>
      <w:r>
        <w:rPr>
          <w:rFonts w:hint="eastAsia"/>
          <w:lang w:val="en-US" w:eastAsia="zh-CN"/>
        </w:rPr>
        <w:t>养殖业</w:t>
      </w:r>
      <w:r>
        <w:rPr>
          <w:rFonts w:hint="eastAsia"/>
        </w:rPr>
        <w:t>生产</w:t>
      </w:r>
      <w:r>
        <w:rPr>
          <w:rFonts w:hint="eastAsia"/>
          <w:lang w:val="en-US" w:eastAsia="zh-CN"/>
        </w:rPr>
        <w:t>肉类</w:t>
      </w:r>
      <w:r>
        <w:rPr>
          <w:rFonts w:hint="eastAsia"/>
        </w:rPr>
        <w:t>商品基地之一。随着</w:t>
      </w:r>
      <w:r>
        <w:rPr>
          <w:rFonts w:hint="eastAsia"/>
          <w:lang w:val="en-US" w:eastAsia="zh-CN"/>
        </w:rPr>
        <w:t>养殖业</w:t>
      </w:r>
      <w:r>
        <w:rPr>
          <w:rFonts w:hint="eastAsia"/>
        </w:rPr>
        <w:t>产业结构调整，该市</w:t>
      </w:r>
      <w:r>
        <w:rPr>
          <w:rFonts w:hint="eastAsia"/>
          <w:lang w:val="en-US" w:eastAsia="zh-CN"/>
        </w:rPr>
        <w:t>牛羊肉和养殖业</w:t>
      </w:r>
      <w:r>
        <w:rPr>
          <w:rFonts w:hint="eastAsia"/>
        </w:rPr>
        <w:t>生产已成为全国</w:t>
      </w:r>
      <w:r>
        <w:rPr>
          <w:rFonts w:hint="eastAsia"/>
          <w:lang w:val="en-US" w:eastAsia="zh-CN"/>
        </w:rPr>
        <w:t>肉类食品</w:t>
      </w:r>
      <w:r>
        <w:rPr>
          <w:rFonts w:hint="eastAsia"/>
        </w:rPr>
        <w:t>生产主要产地，2000年省政府将阜阳列为4个一千万亩优质化农产品基地。到20</w:t>
      </w:r>
      <w:r>
        <w:rPr>
          <w:rFonts w:hint="eastAsia"/>
          <w:lang w:val="en-US" w:eastAsia="zh-CN"/>
        </w:rPr>
        <w:t>1</w:t>
      </w:r>
      <w:r>
        <w:rPr>
          <w:rFonts w:hint="eastAsia"/>
        </w:rPr>
        <w:t>4年全市优质麦种植面积达15万-20万hm2，优质普及率达30%以上</w:t>
      </w:r>
      <w:r>
        <w:rPr>
          <w:rFonts w:hint="eastAsia"/>
          <w:lang w:eastAsia="zh-CN"/>
        </w:rPr>
        <w:t>，</w:t>
      </w:r>
      <w:r>
        <w:rPr>
          <w:rFonts w:hint="eastAsia"/>
          <w:lang w:val="en-US" w:eastAsia="zh-CN"/>
        </w:rPr>
        <w:t>更造就皖北黄牛养殖的发展良好的土壤</w:t>
      </w:r>
      <w:r>
        <w:rPr>
          <w:rFonts w:hint="eastAsia"/>
        </w:rPr>
        <w:t>。</w:t>
      </w:r>
    </w:p>
    <w:p>
      <w:pPr>
        <w:spacing w:before="819" w:after="819" w:line="600" w:lineRule="exact"/>
        <w:ind w:firstLine="560" w:firstLineChars="200"/>
        <w:rPr>
          <w:rFonts w:hint="eastAsia" w:ascii="宋体" w:hAnsi="宋体"/>
          <w:color w:val="000000"/>
          <w:sz w:val="28"/>
          <w:szCs w:val="28"/>
        </w:rPr>
      </w:pPr>
      <w:r>
        <w:drawing>
          <wp:anchor distT="0" distB="0" distL="114300" distR="114300" simplePos="0" relativeHeight="251661312" behindDoc="0" locked="0" layoutInCell="1" allowOverlap="1">
            <wp:simplePos x="0" y="0"/>
            <wp:positionH relativeFrom="column">
              <wp:posOffset>129540</wp:posOffset>
            </wp:positionH>
            <wp:positionV relativeFrom="paragraph">
              <wp:posOffset>95250</wp:posOffset>
            </wp:positionV>
            <wp:extent cx="5543550" cy="3879215"/>
            <wp:effectExtent l="0" t="0" r="3810" b="698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9" r:link="rId20"/>
                    <a:stretch>
                      <a:fillRect/>
                    </a:stretch>
                  </pic:blipFill>
                  <pic:spPr>
                    <a:xfrm>
                      <a:off x="0" y="0"/>
                      <a:ext cx="5543550" cy="3879215"/>
                    </a:xfrm>
                    <a:prstGeom prst="rect">
                      <a:avLst/>
                    </a:prstGeom>
                    <a:noFill/>
                    <a:ln>
                      <a:noFill/>
                    </a:ln>
                  </pic:spPr>
                </pic:pic>
              </a:graphicData>
            </a:graphic>
          </wp:anchor>
        </w:drawing>
      </w:r>
    </w:p>
    <w:p>
      <w:pPr>
        <w:spacing w:before="819" w:after="819" w:line="600" w:lineRule="exact"/>
        <w:ind w:firstLine="560" w:firstLineChars="200"/>
        <w:rPr>
          <w:rFonts w:hint="eastAsia" w:ascii="宋体" w:hAnsi="宋体"/>
          <w:color w:val="000000"/>
          <w:sz w:val="28"/>
          <w:szCs w:val="28"/>
        </w:rPr>
      </w:pPr>
    </w:p>
    <w:p>
      <w:pPr>
        <w:spacing w:before="819" w:after="819" w:line="600" w:lineRule="exact"/>
        <w:ind w:firstLine="560" w:firstLineChars="200"/>
        <w:rPr>
          <w:rFonts w:hint="eastAsia" w:ascii="宋体" w:hAnsi="宋体"/>
          <w:color w:val="000000"/>
          <w:sz w:val="28"/>
          <w:szCs w:val="28"/>
        </w:rPr>
      </w:pPr>
    </w:p>
    <w:p>
      <w:pPr>
        <w:spacing w:before="819" w:after="819" w:line="600" w:lineRule="exact"/>
        <w:ind w:firstLine="560" w:firstLineChars="200"/>
        <w:rPr>
          <w:rFonts w:hint="eastAsia" w:ascii="宋体" w:hAnsi="宋体"/>
          <w:color w:val="000000"/>
          <w:sz w:val="28"/>
          <w:szCs w:val="28"/>
        </w:rPr>
      </w:pPr>
    </w:p>
    <w:p>
      <w:pPr>
        <w:bidi w:val="0"/>
        <w:rPr>
          <w:rFonts w:hint="eastAsia"/>
        </w:rPr>
      </w:pPr>
      <w:r>
        <w:rPr>
          <w:rFonts w:hint="eastAsia"/>
        </w:rPr>
        <w:t>阜阳市地势平坦，土壤肥沃属《小麦优势区域布局规划（20</w:t>
      </w:r>
      <w:r>
        <w:rPr>
          <w:rFonts w:hint="eastAsia"/>
          <w:lang w:val="en-US" w:eastAsia="zh-CN"/>
        </w:rPr>
        <w:t>21</w:t>
      </w:r>
      <w:r>
        <w:rPr>
          <w:rFonts w:hint="eastAsia"/>
        </w:rPr>
        <w:t>-20</w:t>
      </w:r>
      <w:r>
        <w:rPr>
          <w:rFonts w:hint="eastAsia"/>
          <w:lang w:val="en-US" w:eastAsia="zh-CN"/>
        </w:rPr>
        <w:t>25</w:t>
      </w:r>
      <w:r>
        <w:rPr>
          <w:rFonts w:hint="eastAsia"/>
        </w:rPr>
        <w:t>年）》的“黄淮海小麦优势区”。</w:t>
      </w:r>
    </w:p>
    <w:p>
      <w:pPr>
        <w:bidi w:val="0"/>
        <w:rPr>
          <w:rFonts w:hint="eastAsia"/>
        </w:rPr>
      </w:pPr>
      <w:r>
        <w:rPr>
          <w:rFonts w:hint="eastAsia"/>
        </w:rPr>
        <w:t>该项目属国家发改委第9号令（2013年）《产业结构调整指导目录（2013年本）》中，第一类 鼓励类项目，并符合当地产业发展方向与城市总体规划。</w:t>
      </w:r>
    </w:p>
    <w:p>
      <w:pPr>
        <w:bidi w:val="0"/>
        <w:rPr>
          <w:rFonts w:hint="eastAsia"/>
        </w:rPr>
      </w:pPr>
      <w:r>
        <w:rPr>
          <w:rFonts w:hint="eastAsia"/>
        </w:rPr>
        <w:t>为了高效利用阜阳市农业设施及天然资源，改善生态环境，扩大</w:t>
      </w:r>
      <w:r>
        <w:rPr>
          <w:rFonts w:hint="eastAsia"/>
          <w:lang w:eastAsia="zh-CN"/>
        </w:rPr>
        <w:t>阜阳地区</w:t>
      </w:r>
      <w:r>
        <w:rPr>
          <w:rFonts w:hint="eastAsia"/>
        </w:rPr>
        <w:t>农产品基地</w:t>
      </w:r>
      <w:r>
        <w:rPr>
          <w:rFonts w:hint="eastAsia"/>
          <w:lang w:val="en-US" w:eastAsia="zh-CN"/>
        </w:rPr>
        <w:t>养殖</w:t>
      </w:r>
      <w:r>
        <w:rPr>
          <w:rFonts w:hint="eastAsia"/>
        </w:rPr>
        <w:t>规模，形成“</w:t>
      </w:r>
      <w:r>
        <w:rPr>
          <w:rFonts w:hint="eastAsia"/>
          <w:lang w:val="en-US" w:eastAsia="zh-CN"/>
        </w:rPr>
        <w:t>肉类食品加工的良好的土壤</w:t>
      </w:r>
      <w:r>
        <w:rPr>
          <w:rFonts w:hint="eastAsia"/>
        </w:rPr>
        <w:t>优质</w:t>
      </w:r>
      <w:r>
        <w:rPr>
          <w:rFonts w:hint="eastAsia"/>
          <w:lang w:val="en-US" w:eastAsia="zh-CN"/>
        </w:rPr>
        <w:t>农作物造就黄牛、家禽养殖</w:t>
      </w:r>
      <w:r>
        <w:rPr>
          <w:rFonts w:hint="eastAsia"/>
        </w:rPr>
        <w:t>——加工——销售产业链”，推动阜阳市农业现代、生态、高效化发展。</w:t>
      </w:r>
      <w:r>
        <w:rPr>
          <w:rFonts w:hint="eastAsia"/>
          <w:lang w:val="en-US" w:eastAsia="zh-CN"/>
        </w:rPr>
        <w:t>阜阳市尚源食品</w:t>
      </w:r>
      <w:r>
        <w:rPr>
          <w:rFonts w:hint="eastAsia"/>
          <w:lang w:eastAsia="zh-CN"/>
        </w:rPr>
        <w:t>有限公司</w:t>
      </w:r>
      <w:r>
        <w:rPr>
          <w:rFonts w:hint="eastAsia"/>
        </w:rPr>
        <w:t>特提出了本项目的建设计划。</w:t>
      </w:r>
    </w:p>
    <w:p>
      <w:pPr>
        <w:pStyle w:val="5"/>
        <w:bidi w:val="0"/>
        <w:rPr>
          <w:rFonts w:hint="eastAsia"/>
        </w:rPr>
      </w:pPr>
      <w:bookmarkStart w:id="31" w:name="_Toc271818571"/>
      <w:bookmarkStart w:id="32" w:name="_Toc135"/>
      <w:bookmarkStart w:id="33" w:name="_Toc9461"/>
      <w:r>
        <w:t>2.2</w:t>
      </w:r>
      <w:bookmarkStart w:id="297" w:name="_GoBack"/>
      <w:bookmarkEnd w:id="297"/>
      <w:r>
        <w:rPr>
          <w:rFonts w:hint="eastAsia"/>
        </w:rPr>
        <w:t>建设的必要性</w:t>
      </w:r>
      <w:bookmarkEnd w:id="31"/>
      <w:bookmarkEnd w:id="32"/>
      <w:bookmarkEnd w:id="33"/>
    </w:p>
    <w:p>
      <w:pPr>
        <w:pStyle w:val="6"/>
        <w:bidi w:val="0"/>
        <w:rPr>
          <w:rFonts w:hint="eastAsia"/>
        </w:rPr>
      </w:pPr>
      <w:bookmarkStart w:id="34" w:name="_Toc374551990"/>
      <w:bookmarkStart w:id="35" w:name="_Toc19974"/>
      <w:r>
        <w:rPr>
          <w:rFonts w:hint="eastAsia"/>
        </w:rPr>
        <w:t>2.2.1响应国家政策</w:t>
      </w:r>
      <w:r>
        <w:rPr>
          <w:rFonts w:hint="eastAsia"/>
          <w:lang w:eastAsia="zh-CN"/>
        </w:rPr>
        <w:t>，</w:t>
      </w:r>
      <w:r>
        <w:rPr>
          <w:rFonts w:hint="eastAsia"/>
        </w:rPr>
        <w:t>推动区域农产品加工业快速发展的需要</w:t>
      </w:r>
      <w:bookmarkEnd w:id="34"/>
      <w:bookmarkEnd w:id="35"/>
    </w:p>
    <w:p>
      <w:pPr>
        <w:bidi w:val="0"/>
        <w:rPr>
          <w:rFonts w:hint="eastAsia"/>
        </w:rPr>
      </w:pPr>
      <w:r>
        <w:rPr>
          <w:rFonts w:hint="eastAsia"/>
        </w:rPr>
        <w:t>2002年国务院印发的《关于促进</w:t>
      </w:r>
      <w:r>
        <w:rPr>
          <w:rFonts w:hint="eastAsia"/>
          <w:lang w:val="en-US" w:eastAsia="zh-CN"/>
        </w:rPr>
        <w:t>养殖业、牛羊肉</w:t>
      </w:r>
      <w:r>
        <w:rPr>
          <w:rFonts w:hint="eastAsia"/>
        </w:rPr>
        <w:t>加工业发展的通知》，对加快发展</w:t>
      </w:r>
      <w:r>
        <w:rPr>
          <w:rFonts w:hint="eastAsia"/>
          <w:lang w:val="en-US" w:eastAsia="zh-CN"/>
        </w:rPr>
        <w:t>牛羊肉深</w:t>
      </w:r>
      <w:r>
        <w:rPr>
          <w:rFonts w:hint="eastAsia"/>
        </w:rPr>
        <w:t>加工</w:t>
      </w:r>
      <w:r>
        <w:rPr>
          <w:rFonts w:hint="eastAsia"/>
          <w:lang w:val="en-US" w:eastAsia="zh-CN"/>
        </w:rPr>
        <w:t>的</w:t>
      </w:r>
      <w:r>
        <w:rPr>
          <w:rFonts w:hint="eastAsia"/>
        </w:rPr>
        <w:t>全面部署。2003年，国务院印发了《关于促进</w:t>
      </w:r>
      <w:r>
        <w:rPr>
          <w:rFonts w:hint="eastAsia"/>
          <w:lang w:val="en-US" w:eastAsia="zh-CN"/>
        </w:rPr>
        <w:t>养殖业</w:t>
      </w:r>
      <w:r>
        <w:rPr>
          <w:rFonts w:hint="eastAsia"/>
        </w:rPr>
        <w:t>产品加工业发展的意见》，明确提出了促进</w:t>
      </w:r>
      <w:r>
        <w:rPr>
          <w:rFonts w:hint="eastAsia"/>
          <w:lang w:val="en-US" w:eastAsia="zh-CN"/>
        </w:rPr>
        <w:t>牛羊肉</w:t>
      </w:r>
      <w:r>
        <w:rPr>
          <w:rFonts w:hint="eastAsia"/>
        </w:rPr>
        <w:t>产品加工业发展的基本建设投资、科研开发、技术服务和信息网络体系的建设等。在此后的每年中央农村文件都提到要重点发展产</w:t>
      </w:r>
      <w:r>
        <w:rPr>
          <w:rFonts w:hint="eastAsia"/>
          <w:lang w:val="en-US" w:eastAsia="zh-CN"/>
        </w:rPr>
        <w:t>养殖业深加工</w:t>
      </w:r>
      <w:r>
        <w:rPr>
          <w:rFonts w:hint="eastAsia"/>
        </w:rPr>
        <w:t>工业，可见，我国已把</w:t>
      </w:r>
      <w:r>
        <w:rPr>
          <w:rFonts w:hint="eastAsia"/>
          <w:lang w:val="en-US" w:eastAsia="zh-CN"/>
        </w:rPr>
        <w:t>养殖业牛羊肉产</w:t>
      </w:r>
      <w:r>
        <w:rPr>
          <w:rFonts w:hint="eastAsia"/>
        </w:rPr>
        <w:t>品加工业提到了战略位置，全局和可持续发展的战略制高点。这些政策都为农产品加工产业的建设提供了有利的发展条件和政策支持。</w:t>
      </w:r>
    </w:p>
    <w:p>
      <w:pPr>
        <w:bidi w:val="0"/>
        <w:rPr>
          <w:rFonts w:hint="eastAsia"/>
        </w:rPr>
      </w:pPr>
      <w:r>
        <w:rPr>
          <w:rFonts w:hint="eastAsia"/>
        </w:rPr>
        <w:t>为了使阜阳市食品产业再上一个新台阶，市农委先后编制了《阜阳市“十</w:t>
      </w:r>
      <w:r>
        <w:rPr>
          <w:rFonts w:hint="eastAsia"/>
          <w:lang w:val="en-US" w:eastAsia="zh-CN"/>
        </w:rPr>
        <w:t>四</w:t>
      </w:r>
      <w:r>
        <w:rPr>
          <w:rFonts w:hint="eastAsia"/>
        </w:rPr>
        <w:t>五”绿色食品产业发展规划》、《阜阳市“十</w:t>
      </w:r>
      <w:r>
        <w:rPr>
          <w:rFonts w:hint="eastAsia"/>
          <w:lang w:val="en-US" w:eastAsia="zh-CN"/>
        </w:rPr>
        <w:t>四</w:t>
      </w:r>
      <w:r>
        <w:rPr>
          <w:rFonts w:hint="eastAsia"/>
        </w:rPr>
        <w:t>五”</w:t>
      </w:r>
      <w:r>
        <w:rPr>
          <w:rFonts w:hint="eastAsia"/>
          <w:lang w:val="en-US" w:eastAsia="zh-CN"/>
        </w:rPr>
        <w:t>养殖业产</w:t>
      </w:r>
      <w:r>
        <w:rPr>
          <w:rFonts w:hint="eastAsia"/>
        </w:rPr>
        <w:t>品</w:t>
      </w:r>
      <w:r>
        <w:rPr>
          <w:rFonts w:hint="eastAsia"/>
          <w:lang w:val="en-US" w:eastAsia="zh-CN"/>
        </w:rPr>
        <w:t>深加工</w:t>
      </w:r>
      <w:r>
        <w:rPr>
          <w:rFonts w:hint="eastAsia"/>
        </w:rPr>
        <w:t>质量安全规划》等纲领性文件。为阜阳市现</w:t>
      </w:r>
      <w:r>
        <w:rPr>
          <w:rFonts w:hint="eastAsia"/>
          <w:lang w:val="en-US" w:eastAsia="zh-CN"/>
        </w:rPr>
        <w:t>养殖业</w:t>
      </w:r>
      <w:r>
        <w:rPr>
          <w:rFonts w:hint="eastAsia"/>
        </w:rPr>
        <w:t>、食品工业快速发展提供了良好的政策环境。</w:t>
      </w:r>
    </w:p>
    <w:p>
      <w:pPr>
        <w:bidi w:val="0"/>
        <w:rPr>
          <w:rFonts w:hint="eastAsia"/>
        </w:rPr>
      </w:pPr>
      <w:r>
        <w:rPr>
          <w:rFonts w:hint="eastAsia"/>
        </w:rPr>
        <w:t>因此，项目的建设符合国家产业政策，顺应</w:t>
      </w:r>
      <w:r>
        <w:rPr>
          <w:rFonts w:hint="eastAsia"/>
          <w:lang w:val="en-US" w:eastAsia="zh-CN"/>
        </w:rPr>
        <w:t>养殖业</w:t>
      </w:r>
      <w:r>
        <w:rPr>
          <w:rFonts w:hint="eastAsia"/>
        </w:rPr>
        <w:t>向精深加工方向发展的行业发展趋势，契合阜阳市区域</w:t>
      </w:r>
      <w:r>
        <w:rPr>
          <w:rFonts w:hint="eastAsia"/>
          <w:lang w:val="en-US" w:eastAsia="zh-CN"/>
        </w:rPr>
        <w:t>养殖业</w:t>
      </w:r>
      <w:r>
        <w:rPr>
          <w:rFonts w:hint="eastAsia"/>
        </w:rPr>
        <w:t>发展规划，是在优势特色</w:t>
      </w:r>
      <w:r>
        <w:rPr>
          <w:rFonts w:hint="eastAsia"/>
          <w:lang w:val="en-US" w:eastAsia="zh-CN"/>
        </w:rPr>
        <w:t>养殖业</w:t>
      </w:r>
      <w:r>
        <w:rPr>
          <w:rFonts w:hint="eastAsia"/>
        </w:rPr>
        <w:t>产品区域布局规划促进农产品加工业快速发展的需要。</w:t>
      </w:r>
    </w:p>
    <w:p>
      <w:pPr>
        <w:pStyle w:val="6"/>
        <w:bidi w:val="0"/>
        <w:rPr>
          <w:rFonts w:hint="eastAsia"/>
        </w:rPr>
      </w:pPr>
      <w:bookmarkStart w:id="36" w:name="_Toc374551991"/>
      <w:bookmarkStart w:id="37" w:name="_Toc27096"/>
      <w:r>
        <w:rPr>
          <w:rFonts w:hint="eastAsia"/>
        </w:rPr>
        <w:t>2.2.2调整</w:t>
      </w:r>
      <w:r>
        <w:rPr>
          <w:rFonts w:hint="eastAsia"/>
          <w:lang w:val="en-US" w:eastAsia="zh-CN"/>
        </w:rPr>
        <w:t>养殖业</w:t>
      </w:r>
      <w:r>
        <w:rPr>
          <w:rFonts w:hint="eastAsia"/>
        </w:rPr>
        <w:t>产业结构、促进农村经济可持续发展的需要</w:t>
      </w:r>
      <w:bookmarkEnd w:id="36"/>
      <w:bookmarkEnd w:id="37"/>
    </w:p>
    <w:p>
      <w:pPr>
        <w:bidi w:val="0"/>
        <w:rPr>
          <w:rFonts w:hint="eastAsia"/>
        </w:rPr>
      </w:pPr>
      <w:r>
        <w:rPr>
          <w:rFonts w:hint="eastAsia"/>
        </w:rPr>
        <w:t>我国是一个农业生产和农产品消费大国，由于党中央和国务院的高度重视，近年来，我国</w:t>
      </w:r>
      <w:r>
        <w:rPr>
          <w:rFonts w:hint="eastAsia"/>
          <w:lang w:val="en-US" w:eastAsia="zh-CN"/>
        </w:rPr>
        <w:t>养殖业</w:t>
      </w:r>
      <w:r>
        <w:rPr>
          <w:rFonts w:hint="eastAsia"/>
        </w:rPr>
        <w:t>生产连年丰收，实现了</w:t>
      </w:r>
      <w:r>
        <w:rPr>
          <w:rFonts w:hint="eastAsia"/>
          <w:lang w:val="en-US" w:eastAsia="zh-CN"/>
        </w:rPr>
        <w:t>牛羊肉产</w:t>
      </w:r>
      <w:r>
        <w:rPr>
          <w:rFonts w:hint="eastAsia"/>
        </w:rPr>
        <w:t>品供给由长期短缺到总量基本平衡、丰年有余的历史性转变，但同时却也出现了</w:t>
      </w:r>
      <w:r>
        <w:rPr>
          <w:rFonts w:hint="eastAsia"/>
          <w:lang w:val="en-US" w:eastAsia="zh-CN"/>
        </w:rPr>
        <w:t>养殖业产品门槛低</w:t>
      </w:r>
      <w:r>
        <w:rPr>
          <w:rFonts w:hint="eastAsia"/>
        </w:rPr>
        <w:t>、销售困难、农民收入增长缓慢等问题，其原因之一是长期以来，我们一直没能摆脱农业生产什么，工业就加工什么，市场就销售什么的发展模式，食品工业发展滞后，对农业发展的带动作用不强所致。</w:t>
      </w:r>
    </w:p>
    <w:p>
      <w:pPr>
        <w:bidi w:val="0"/>
        <w:rPr>
          <w:rFonts w:hint="eastAsia"/>
        </w:rPr>
      </w:pPr>
      <w:r>
        <w:rPr>
          <w:rFonts w:hint="eastAsia"/>
        </w:rPr>
        <w:t>因此，大力发展</w:t>
      </w:r>
      <w:r>
        <w:rPr>
          <w:rFonts w:hint="eastAsia"/>
          <w:lang w:val="en-US" w:eastAsia="zh-CN"/>
        </w:rPr>
        <w:t>养殖业</w:t>
      </w:r>
      <w:r>
        <w:rPr>
          <w:rFonts w:hint="eastAsia"/>
        </w:rPr>
        <w:t>产品深加工特别是食品工业，对调整农业种植结构，提高农产品附加值，带动农业产业化，缓解农业、农村、农民问题，进而提高我国农业的国际竞争力的需要。</w:t>
      </w:r>
    </w:p>
    <w:p>
      <w:pPr>
        <w:pStyle w:val="6"/>
        <w:bidi w:val="0"/>
        <w:rPr>
          <w:rFonts w:hint="eastAsia"/>
        </w:rPr>
      </w:pPr>
      <w:bookmarkStart w:id="38" w:name="_Toc9441"/>
      <w:bookmarkStart w:id="39" w:name="_Toc374551992"/>
      <w:r>
        <w:rPr>
          <w:rFonts w:hint="eastAsia"/>
        </w:rPr>
        <w:t>2.2.3理顺产业链关系</w:t>
      </w:r>
      <w:r>
        <w:rPr>
          <w:rFonts w:hint="eastAsia"/>
          <w:lang w:eastAsia="zh-CN"/>
        </w:rPr>
        <w:t>，</w:t>
      </w:r>
      <w:r>
        <w:rPr>
          <w:rFonts w:hint="eastAsia"/>
        </w:rPr>
        <w:t>提升产业化发展水平的需要</w:t>
      </w:r>
      <w:bookmarkEnd w:id="38"/>
      <w:bookmarkEnd w:id="39"/>
    </w:p>
    <w:p>
      <w:pPr>
        <w:bidi w:val="0"/>
        <w:rPr>
          <w:rFonts w:hint="eastAsia"/>
        </w:rPr>
      </w:pPr>
      <w:r>
        <w:rPr>
          <w:rFonts w:hint="eastAsia"/>
          <w:lang w:val="en-US" w:eastAsia="zh-CN"/>
        </w:rPr>
        <w:t>养殖</w:t>
      </w:r>
      <w:r>
        <w:rPr>
          <w:rFonts w:hint="eastAsia"/>
        </w:rPr>
        <w:t>产业化着眼于农业和农村生产力的发展，是一种社会化大生产组织形式，是连接农民与市场的桥梁和纽带，是强化农业基础地位、促进农业增效和农民增收的关键措施，是整体推进农村经济工作、解决“三农”问题的重要手段。在市场经济体制建立过程中，安徽农业产业化调整取得了显著的成绩。但市场机制在农业资源配置中的作用没有得到充分的发挥，一些地方仍片面追求农产品的数量而忽视了质量管理，品种结构单一，优质农产品少，不重视有机、绿色和无公害农产品发展；项目的实施，解决产业化发展过程中突出问题、促进产业健康发展、提升农业产业化发展水平等各方面作用显著。</w:t>
      </w:r>
    </w:p>
    <w:p>
      <w:pPr>
        <w:pStyle w:val="6"/>
        <w:bidi w:val="0"/>
        <w:rPr>
          <w:rFonts w:hint="eastAsia"/>
        </w:rPr>
      </w:pPr>
      <w:bookmarkStart w:id="40" w:name="_Toc374551994"/>
      <w:bookmarkStart w:id="41" w:name="_Toc13816"/>
      <w:r>
        <w:rPr>
          <w:rFonts w:hint="eastAsia"/>
        </w:rPr>
        <w:t>2.2.4提高加工水平、促进企业健康发展的需要</w:t>
      </w:r>
      <w:bookmarkEnd w:id="40"/>
      <w:bookmarkEnd w:id="41"/>
    </w:p>
    <w:p>
      <w:pPr>
        <w:bidi w:val="0"/>
        <w:rPr>
          <w:rFonts w:hint="eastAsia"/>
        </w:rPr>
      </w:pPr>
      <w:r>
        <w:rPr>
          <w:rFonts w:hint="eastAsia"/>
        </w:rPr>
        <w:t>目前，在发达国家居民食物消费结构中，工业化生产食品已占到70%，有的甚至达到90%或95%，且其发展趋势正逐渐由单一向复合、由单功能向多功能、由低档向中高档、由营养型向营养保健型、由一般食品向绿色食品和保健食品等方向发展。</w:t>
      </w:r>
    </w:p>
    <w:p>
      <w:pPr>
        <w:bidi w:val="0"/>
        <w:rPr>
          <w:rFonts w:hint="eastAsia"/>
        </w:rPr>
      </w:pPr>
      <w:r>
        <w:rPr>
          <w:rFonts w:hint="eastAsia"/>
        </w:rPr>
        <w:t>随着中国城市化发展及保健意识日渐提升预期内地健康食品市场的增长将会较整体市场更为突出。2014年，中国占了全世界的</w:t>
      </w:r>
      <w:r>
        <w:rPr>
          <w:rFonts w:hint="eastAsia"/>
          <w:lang w:val="en-US" w:eastAsia="zh-CN"/>
        </w:rPr>
        <w:t>肉类</w:t>
      </w:r>
      <w:r>
        <w:rPr>
          <w:rFonts w:hint="eastAsia"/>
        </w:rPr>
        <w:t>食品需求近</w:t>
      </w:r>
      <w:r>
        <w:rPr>
          <w:rFonts w:hint="eastAsia"/>
          <w:lang w:val="en-US" w:eastAsia="zh-CN"/>
        </w:rPr>
        <w:t>3</w:t>
      </w:r>
      <w:r>
        <w:rPr>
          <w:rFonts w:hint="eastAsia"/>
        </w:rPr>
        <w:t>5</w:t>
      </w:r>
      <w:r>
        <w:rPr>
          <w:rFonts w:hint="eastAsia"/>
          <w:lang w:val="en-US" w:eastAsia="zh-CN"/>
        </w:rPr>
        <w:t>%</w:t>
      </w:r>
      <w:r>
        <w:rPr>
          <w:rFonts w:hint="eastAsia"/>
        </w:rPr>
        <w:t xml:space="preserve">，2014年市场价值达人民币780亿元。以人均年消耗量，中国较日本及韩国等其他亚洲国家为低，因此预期有稳健的增长。 </w:t>
      </w:r>
    </w:p>
    <w:p>
      <w:pPr>
        <w:bidi w:val="0"/>
        <w:rPr>
          <w:rFonts w:hint="eastAsia"/>
        </w:rPr>
      </w:pPr>
      <w:r>
        <w:rPr>
          <w:rFonts w:hint="eastAsia"/>
        </w:rPr>
        <w:t>因此，开发</w:t>
      </w:r>
      <w:r>
        <w:rPr>
          <w:rFonts w:hint="eastAsia"/>
          <w:lang w:val="en-US" w:eastAsia="zh-CN"/>
        </w:rPr>
        <w:t>肉类</w:t>
      </w:r>
      <w:r>
        <w:rPr>
          <w:rFonts w:hint="eastAsia"/>
        </w:rPr>
        <w:t>产品，大力发展</w:t>
      </w:r>
      <w:r>
        <w:rPr>
          <w:rFonts w:hint="eastAsia"/>
          <w:lang w:val="en-US" w:eastAsia="zh-CN"/>
        </w:rPr>
        <w:t>阜阳黄牛肉</w:t>
      </w:r>
      <w:r>
        <w:rPr>
          <w:rFonts w:hint="eastAsia"/>
        </w:rPr>
        <w:t>品精深加工产品、提高附加值，对于实现企业的快速成长和发展将发挥极大的促进作用，是企业健康发展的迫切需要。</w:t>
      </w:r>
    </w:p>
    <w:p>
      <w:pPr>
        <w:bidi w:val="0"/>
        <w:rPr>
          <w:rFonts w:hint="eastAsia"/>
        </w:rPr>
      </w:pPr>
      <w:bookmarkStart w:id="42" w:name="_Toc230581581"/>
    </w:p>
    <w:p>
      <w:pPr>
        <w:pStyle w:val="2"/>
        <w:rPr>
          <w:rFonts w:hint="eastAsia"/>
        </w:rPr>
      </w:pPr>
    </w:p>
    <w:p>
      <w:pPr>
        <w:pStyle w:val="2"/>
        <w:rPr>
          <w:rFonts w:hint="eastAsia"/>
        </w:rPr>
      </w:pPr>
    </w:p>
    <w:p>
      <w:pPr>
        <w:pStyle w:val="2"/>
        <w:rPr>
          <w:rFonts w:hint="eastAsia"/>
        </w:rPr>
      </w:pPr>
    </w:p>
    <w:p>
      <w:pPr>
        <w:pStyle w:val="2"/>
        <w:rPr>
          <w:rFonts w:hint="eastAsia"/>
        </w:rPr>
      </w:pPr>
    </w:p>
    <w:p>
      <w:pPr>
        <w:pStyle w:val="4"/>
        <w:bidi w:val="0"/>
        <w:rPr>
          <w:rFonts w:hint="eastAsia"/>
          <w:lang w:eastAsia="zh-CN"/>
        </w:rPr>
      </w:pPr>
      <w:bookmarkStart w:id="43" w:name="_Toc4736"/>
      <w:bookmarkStart w:id="44" w:name="_Toc13071"/>
      <w:r>
        <w:rPr>
          <w:rFonts w:hint="eastAsia"/>
          <w:lang w:eastAsia="zh-CN"/>
        </w:rPr>
        <w:t>第三章</w:t>
      </w:r>
      <w:r>
        <w:rPr>
          <w:rFonts w:hint="eastAsia"/>
          <w:lang w:val="en-US" w:eastAsia="zh-CN"/>
        </w:rPr>
        <w:t xml:space="preserve"> </w:t>
      </w:r>
      <w:r>
        <w:rPr>
          <w:rFonts w:hint="eastAsia"/>
          <w:lang w:eastAsia="zh-CN"/>
        </w:rPr>
        <w:t>项目发展规划及项目可行性分析</w:t>
      </w:r>
      <w:bookmarkEnd w:id="43"/>
      <w:bookmarkEnd w:id="44"/>
    </w:p>
    <w:p>
      <w:pPr>
        <w:pStyle w:val="5"/>
        <w:bidi w:val="0"/>
        <w:rPr>
          <w:rFonts w:hint="default"/>
          <w:lang w:val="en-US" w:eastAsia="zh-CN"/>
        </w:rPr>
      </w:pPr>
      <w:bookmarkStart w:id="45" w:name="_Toc17993"/>
      <w:bookmarkStart w:id="46" w:name="_Toc1508"/>
      <w:r>
        <w:rPr>
          <w:rFonts w:hint="eastAsia"/>
          <w:lang w:val="en-US" w:eastAsia="zh-CN"/>
        </w:rPr>
        <w:t>3.1项目发展规划</w:t>
      </w:r>
      <w:bookmarkEnd w:id="45"/>
      <w:bookmarkEnd w:id="46"/>
    </w:p>
    <w:p>
      <w:pPr>
        <w:pStyle w:val="6"/>
        <w:bidi w:val="0"/>
        <w:rPr>
          <w:rFonts w:hint="eastAsia"/>
        </w:rPr>
      </w:pPr>
      <w:bookmarkStart w:id="47" w:name="_Toc23946"/>
      <w:r>
        <w:rPr>
          <w:rFonts w:hint="eastAsia"/>
          <w:lang w:val="en-US" w:eastAsia="zh-CN"/>
        </w:rPr>
        <w:t>3.1.1</w:t>
      </w:r>
      <w:r>
        <w:rPr>
          <w:rFonts w:hint="eastAsia"/>
        </w:rPr>
        <w:t>整体计划</w:t>
      </w:r>
      <w:bookmarkEnd w:id="47"/>
    </w:p>
    <w:p>
      <w:pPr>
        <w:bidi w:val="0"/>
        <w:rPr>
          <w:rFonts w:hint="eastAsia"/>
          <w:lang w:val="en-US" w:eastAsia="zh-CN"/>
        </w:rPr>
      </w:pPr>
      <w:r>
        <w:rPr>
          <w:rFonts w:hint="eastAsia"/>
          <w:lang w:val="en-US" w:eastAsia="zh-CN"/>
        </w:rPr>
        <w:t>2021年起，肉类食品科技研发投资建设项目进入筑基阶段、发展阶段和提升阶段，根据市场发展现状和自身实际情况，战略实施计划如下：</w:t>
      </w:r>
    </w:p>
    <w:p>
      <w:pPr>
        <w:bidi w:val="0"/>
        <w:rPr>
          <w:rFonts w:hint="eastAsia"/>
          <w:b/>
          <w:bCs/>
          <w:lang w:val="en-US" w:eastAsia="zh-CN"/>
        </w:rPr>
      </w:pPr>
      <w:r>
        <w:rPr>
          <w:rFonts w:hint="eastAsia"/>
          <w:b/>
          <w:bCs/>
          <w:lang w:val="en-US" w:eastAsia="zh-CN"/>
        </w:rPr>
        <w:t>1、战略启航期</w:t>
      </w:r>
    </w:p>
    <w:p>
      <w:pPr>
        <w:numPr>
          <w:ilvl w:val="0"/>
          <w:numId w:val="1"/>
        </w:numPr>
        <w:bidi w:val="0"/>
        <w:rPr>
          <w:rFonts w:hint="eastAsia"/>
        </w:rPr>
      </w:pPr>
      <w:r>
        <w:rPr>
          <w:rFonts w:hint="eastAsia"/>
        </w:rPr>
        <w:t>阶段时间：</w:t>
      </w:r>
      <w:r>
        <w:rPr>
          <w:rFonts w:hint="eastAsia"/>
          <w:lang w:val="en-US" w:eastAsia="zh-CN"/>
        </w:rPr>
        <w:t>2021.12</w:t>
      </w:r>
      <w:r>
        <w:rPr>
          <w:rFonts w:hint="eastAsia"/>
        </w:rPr>
        <w:t>——202</w:t>
      </w:r>
      <w:r>
        <w:rPr>
          <w:rFonts w:hint="eastAsia"/>
          <w:lang w:val="en-US" w:eastAsia="zh-CN"/>
        </w:rPr>
        <w:t>2</w:t>
      </w:r>
      <w:r>
        <w:rPr>
          <w:rFonts w:hint="eastAsia"/>
        </w:rPr>
        <w:t>.</w:t>
      </w:r>
      <w:r>
        <w:rPr>
          <w:rFonts w:hint="eastAsia"/>
          <w:lang w:val="en-US" w:eastAsia="zh-CN"/>
        </w:rPr>
        <w:t>06</w:t>
      </w:r>
    </w:p>
    <w:p>
      <w:pPr>
        <w:numPr>
          <w:ilvl w:val="0"/>
          <w:numId w:val="1"/>
        </w:numPr>
        <w:bidi w:val="0"/>
        <w:rPr>
          <w:rFonts w:hint="eastAsia"/>
        </w:rPr>
      </w:pPr>
      <w:r>
        <w:rPr>
          <w:rFonts w:hint="eastAsia"/>
        </w:rPr>
        <w:t>阶段目标：完成</w:t>
      </w:r>
      <w:r>
        <w:rPr>
          <w:rFonts w:hint="eastAsia"/>
          <w:lang w:val="en-US" w:eastAsia="zh-CN"/>
        </w:rPr>
        <w:t>尚源食品互联网业态联盟肉类食品加工</w:t>
      </w:r>
      <w:r>
        <w:rPr>
          <w:rFonts w:hint="eastAsia"/>
          <w:lang w:eastAsia="zh-CN"/>
        </w:rPr>
        <w:t>投资建设项目</w:t>
      </w:r>
      <w:r>
        <w:rPr>
          <w:rFonts w:hint="eastAsia"/>
          <w:lang w:val="en-US" w:eastAsia="zh-CN"/>
        </w:rPr>
        <w:t>厂房建设、团队组建等一系列工作</w:t>
      </w:r>
      <w:r>
        <w:rPr>
          <w:rFonts w:hint="eastAsia"/>
        </w:rPr>
        <w:t>，实现市场化运作</w:t>
      </w:r>
      <w:r>
        <w:rPr>
          <w:rFonts w:hint="eastAsia"/>
          <w:lang w:eastAsia="zh-CN"/>
        </w:rPr>
        <w:t>，</w:t>
      </w:r>
      <w:r>
        <w:rPr>
          <w:rFonts w:hint="eastAsia"/>
          <w:lang w:val="en-US" w:eastAsia="zh-CN"/>
        </w:rPr>
        <w:t>专注于肉类食品、酱卤肉食品的研发应用推广科技研发打造细分行业龙头</w:t>
      </w:r>
      <w:r>
        <w:rPr>
          <w:rFonts w:hint="eastAsia"/>
        </w:rPr>
        <w:t>。</w:t>
      </w:r>
    </w:p>
    <w:p>
      <w:pPr>
        <w:numPr>
          <w:ilvl w:val="0"/>
          <w:numId w:val="1"/>
        </w:numPr>
        <w:bidi w:val="0"/>
        <w:rPr>
          <w:rFonts w:hint="eastAsia"/>
        </w:rPr>
      </w:pPr>
      <w:r>
        <w:rPr>
          <w:rFonts w:hint="eastAsia"/>
        </w:rPr>
        <w:t>阶段工作重点</w:t>
      </w:r>
      <w:r>
        <w:rPr>
          <w:rFonts w:hint="eastAsia"/>
          <w:lang w:eastAsia="zh-CN"/>
        </w:rPr>
        <w:t>：</w:t>
      </w:r>
    </w:p>
    <w:p>
      <w:pPr>
        <w:numPr>
          <w:ilvl w:val="0"/>
          <w:numId w:val="1"/>
        </w:numPr>
        <w:bidi w:val="0"/>
        <w:rPr>
          <w:rFonts w:hint="eastAsia"/>
          <w:szCs w:val="22"/>
        </w:rPr>
      </w:pPr>
      <w:r>
        <w:rPr>
          <w:rFonts w:hint="eastAsia"/>
          <w:szCs w:val="22"/>
        </w:rPr>
        <w:t>市场框架建设：</w:t>
      </w:r>
    </w:p>
    <w:p>
      <w:pPr>
        <w:bidi w:val="0"/>
        <w:rPr>
          <w:rFonts w:hint="eastAsia"/>
        </w:rPr>
      </w:pPr>
      <w:r>
        <w:rPr>
          <w:rFonts w:hint="eastAsia"/>
          <w:shd w:val="clear" w:color="auto" w:fill="auto"/>
          <w:lang w:val="en-US" w:eastAsia="zh-CN"/>
        </w:rPr>
        <w:fldChar w:fldCharType="begin"/>
      </w:r>
      <w:r>
        <w:rPr>
          <w:rFonts w:hint="eastAsia"/>
          <w:shd w:val="clear" w:color="auto" w:fill="auto"/>
          <w:lang w:val="en-US" w:eastAsia="zh-CN"/>
        </w:rPr>
        <w:instrText xml:space="preserve"> EQ \o\ac(</w:instrText>
      </w:r>
      <w:r>
        <w:rPr>
          <w:rFonts w:hint="eastAsia" w:ascii="Times New Roman" w:hAnsi="Times New Roman" w:eastAsia="宋体"/>
          <w:kern w:val="2"/>
          <w:sz w:val="28"/>
          <w:shd w:val="clear" w:color="auto" w:fill="auto"/>
          <w:lang w:val="en-US" w:eastAsia="zh-CN" w:bidi="ar-SA"/>
        </w:rPr>
        <w:instrText xml:space="preserve">○</w:instrText>
      </w:r>
      <w:r>
        <w:rPr>
          <w:rFonts w:hint="eastAsia"/>
          <w:shd w:val="clear" w:color="auto" w:fill="auto"/>
          <w:lang w:val="en-US" w:eastAsia="zh-CN"/>
        </w:rPr>
        <w:instrText xml:space="preserve">,</w:instrText>
      </w:r>
      <w:r>
        <w:rPr>
          <w:rFonts w:hint="eastAsia" w:ascii="Times New Roman" w:hAnsi="Times New Roman" w:eastAsia="宋体"/>
          <w:kern w:val="2"/>
          <w:position w:val="3"/>
          <w:sz w:val="19"/>
          <w:shd w:val="clear" w:color="auto" w:fill="auto"/>
          <w:lang w:val="en-US" w:eastAsia="zh-CN" w:bidi="ar-SA"/>
        </w:rPr>
        <w:instrText xml:space="preserve">1</w:instrText>
      </w:r>
      <w:r>
        <w:rPr>
          <w:rFonts w:hint="eastAsia"/>
          <w:shd w:val="clear" w:color="auto" w:fill="auto"/>
          <w:lang w:val="en-US" w:eastAsia="zh-CN"/>
        </w:rPr>
        <w:instrText xml:space="preserve">)</w:instrText>
      </w:r>
      <w:r>
        <w:rPr>
          <w:rFonts w:hint="eastAsia"/>
          <w:shd w:val="clear" w:color="auto" w:fill="auto"/>
          <w:lang w:val="en-US" w:eastAsia="zh-CN"/>
        </w:rPr>
        <w:fldChar w:fldCharType="end"/>
      </w:r>
      <w:r>
        <w:rPr>
          <w:rFonts w:hint="eastAsia"/>
        </w:rPr>
        <w:t>完成</w:t>
      </w:r>
      <w:r>
        <w:rPr>
          <w:rFonts w:hint="eastAsia"/>
          <w:lang w:val="en-US" w:eastAsia="zh-CN"/>
        </w:rPr>
        <w:t>尚源食品5G+互联网业态联盟肉类食品加工</w:t>
      </w:r>
      <w:r>
        <w:rPr>
          <w:rFonts w:hint="eastAsia"/>
          <w:lang w:eastAsia="zh-CN"/>
        </w:rPr>
        <w:t>投资建设项目</w:t>
      </w:r>
      <w:r>
        <w:rPr>
          <w:rFonts w:hint="eastAsia"/>
          <w:lang w:val="en-US" w:eastAsia="zh-CN"/>
        </w:rPr>
        <w:t>厂房建设、团队组建等一系列工作</w:t>
      </w:r>
      <w:r>
        <w:rPr>
          <w:rFonts w:hint="eastAsia"/>
        </w:rPr>
        <w:t>，预计20</w:t>
      </w:r>
      <w:r>
        <w:rPr>
          <w:rFonts w:hint="eastAsia"/>
          <w:lang w:val="en-US" w:eastAsia="zh-CN"/>
        </w:rPr>
        <w:t>22</w:t>
      </w:r>
      <w:r>
        <w:rPr>
          <w:rFonts w:hint="eastAsia"/>
        </w:rPr>
        <w:t>年</w:t>
      </w:r>
      <w:r>
        <w:rPr>
          <w:rFonts w:hint="eastAsia"/>
          <w:lang w:val="en-US" w:eastAsia="zh-CN"/>
        </w:rPr>
        <w:t>6</w:t>
      </w:r>
      <w:r>
        <w:rPr>
          <w:rFonts w:hint="eastAsia"/>
        </w:rPr>
        <w:t>月份之前完成磨合并进行初步的商业化运作</w:t>
      </w:r>
      <w:r>
        <w:rPr>
          <w:rFonts w:hint="eastAsia"/>
          <w:lang w:eastAsia="zh-CN"/>
        </w:rPr>
        <w:t>；</w:t>
      </w:r>
    </w:p>
    <w:p>
      <w:pPr>
        <w:bidi w:val="0"/>
        <w:rPr>
          <w:rFonts w:hint="eastAsia"/>
        </w:rPr>
      </w:pPr>
      <w:r>
        <w:rPr>
          <w:rFonts w:hint="eastAsia"/>
          <w:lang w:val="en-US" w:eastAsia="zh-CN"/>
        </w:rPr>
        <w:fldChar w:fldCharType="begin"/>
      </w:r>
      <w:r>
        <w:rPr>
          <w:rFonts w:hint="eastAsia"/>
          <w:lang w:val="en-US" w:eastAsia="zh-CN"/>
        </w:rPr>
        <w:instrText xml:space="preserve"> EQ \o\ac(</w:instrText>
      </w:r>
      <w:r>
        <w:rPr>
          <w:rFonts w:hint="eastAsia" w:ascii="Times New Roman" w:hAnsi="Times New Roman" w:eastAsia="宋体"/>
          <w:kern w:val="2"/>
          <w:sz w:val="28"/>
          <w:lang w:val="en-US" w:eastAsia="zh-CN" w:bidi="ar-SA"/>
        </w:rPr>
        <w:instrText xml:space="preserve">○</w:instrText>
      </w:r>
      <w:r>
        <w:rPr>
          <w:rFonts w:hint="eastAsia"/>
          <w:lang w:val="en-US" w:eastAsia="zh-CN"/>
        </w:rPr>
        <w:instrText xml:space="preserve">,</w:instrText>
      </w:r>
      <w:r>
        <w:rPr>
          <w:rFonts w:hint="eastAsia" w:ascii="Times New Roman" w:hAnsi="Times New Roman" w:eastAsia="宋体"/>
          <w:kern w:val="2"/>
          <w:position w:val="3"/>
          <w:sz w:val="19"/>
          <w:lang w:val="en-US" w:eastAsia="zh-CN" w:bidi="ar-SA"/>
        </w:rPr>
        <w:instrText xml:space="preserve">2</w:instrText>
      </w:r>
      <w:r>
        <w:rPr>
          <w:rFonts w:hint="eastAsia"/>
          <w:lang w:val="en-US" w:eastAsia="zh-CN"/>
        </w:rPr>
        <w:instrText xml:space="preserve">)</w:instrText>
      </w:r>
      <w:r>
        <w:rPr>
          <w:rFonts w:hint="eastAsia"/>
          <w:lang w:val="en-US" w:eastAsia="zh-CN"/>
        </w:rPr>
        <w:fldChar w:fldCharType="end"/>
      </w:r>
      <w:r>
        <w:rPr>
          <w:rFonts w:hint="eastAsia"/>
          <w:lang w:val="en-US" w:eastAsia="zh-CN"/>
        </w:rPr>
        <w:t>将请国内高水平的电商代运营进行线上平台的运营</w:t>
      </w:r>
      <w:r>
        <w:rPr>
          <w:rFonts w:hint="eastAsia"/>
        </w:rPr>
        <w:t>，聘请专业的COO进行项目一年内详细运营方案的制定，围绕</w:t>
      </w:r>
      <w:r>
        <w:rPr>
          <w:rFonts w:hint="eastAsia"/>
          <w:lang w:val="en-US" w:eastAsia="zh-CN"/>
        </w:rPr>
        <w:t>肉类食品科技研发</w:t>
      </w:r>
      <w:r>
        <w:rPr>
          <w:rFonts w:hint="eastAsia"/>
        </w:rPr>
        <w:t>产品的线上和线下市场化运作以及后期产品的研发、推广时间制定，</w:t>
      </w:r>
      <w:r>
        <w:rPr>
          <w:rFonts w:hint="eastAsia"/>
          <w:lang w:val="en-US" w:eastAsia="zh-CN"/>
        </w:rPr>
        <w:t>运营期</w:t>
      </w:r>
      <w:r>
        <w:rPr>
          <w:rFonts w:hint="eastAsia"/>
        </w:rPr>
        <w:t>第</w:t>
      </w:r>
      <w:r>
        <w:rPr>
          <w:rFonts w:hint="eastAsia"/>
          <w:lang w:val="en-US" w:eastAsia="zh-CN"/>
        </w:rPr>
        <w:t>一</w:t>
      </w:r>
      <w:r>
        <w:rPr>
          <w:rFonts w:hint="eastAsia"/>
        </w:rPr>
        <w:t>年营业额目标为</w:t>
      </w:r>
      <w:r>
        <w:rPr>
          <w:rFonts w:hint="eastAsia"/>
          <w:lang w:val="en-US" w:eastAsia="zh-CN"/>
        </w:rPr>
        <w:t>30000万元</w:t>
      </w:r>
      <w:r>
        <w:rPr>
          <w:rFonts w:hint="eastAsia"/>
        </w:rPr>
        <w:t>/年</w:t>
      </w:r>
      <w:r>
        <w:rPr>
          <w:rFonts w:hint="eastAsia"/>
          <w:lang w:eastAsia="zh-CN"/>
        </w:rPr>
        <w:t>，</w:t>
      </w:r>
      <w:r>
        <w:rPr>
          <w:rFonts w:hint="eastAsia"/>
          <w:lang w:val="en-US" w:eastAsia="zh-CN"/>
        </w:rPr>
        <w:t>年纳税额1200万元</w:t>
      </w:r>
      <w:r>
        <w:rPr>
          <w:rFonts w:hint="eastAsia"/>
          <w:lang w:eastAsia="zh-CN"/>
        </w:rPr>
        <w:t>；</w:t>
      </w:r>
    </w:p>
    <w:p>
      <w:pPr>
        <w:bidi w:val="0"/>
        <w:rPr>
          <w:rFonts w:hint="eastAsia"/>
        </w:rPr>
      </w:pPr>
      <w:r>
        <w:rPr>
          <w:rFonts w:hint="eastAsia"/>
          <w:lang w:val="en-US" w:eastAsia="zh-CN"/>
        </w:rPr>
        <w:fldChar w:fldCharType="begin"/>
      </w:r>
      <w:r>
        <w:rPr>
          <w:rFonts w:hint="eastAsia"/>
          <w:lang w:val="en-US" w:eastAsia="zh-CN"/>
        </w:rPr>
        <w:instrText xml:space="preserve"> EQ \o\ac(</w:instrText>
      </w:r>
      <w:r>
        <w:rPr>
          <w:rFonts w:hint="eastAsia" w:ascii="Times New Roman" w:hAnsi="Times New Roman" w:eastAsia="宋体"/>
          <w:kern w:val="2"/>
          <w:sz w:val="28"/>
          <w:lang w:val="en-US" w:eastAsia="zh-CN" w:bidi="ar-SA"/>
        </w:rPr>
        <w:instrText xml:space="preserve">○</w:instrText>
      </w:r>
      <w:r>
        <w:rPr>
          <w:rFonts w:hint="eastAsia"/>
          <w:lang w:val="en-US" w:eastAsia="zh-CN"/>
        </w:rPr>
        <w:instrText xml:space="preserve">,</w:instrText>
      </w:r>
      <w:r>
        <w:rPr>
          <w:rFonts w:hint="eastAsia" w:ascii="Times New Roman" w:hAnsi="Times New Roman" w:eastAsia="宋体"/>
          <w:kern w:val="2"/>
          <w:position w:val="3"/>
          <w:sz w:val="19"/>
          <w:lang w:val="en-US" w:eastAsia="zh-CN" w:bidi="ar-SA"/>
        </w:rPr>
        <w:instrText xml:space="preserve">3</w:instrText>
      </w:r>
      <w:r>
        <w:rPr>
          <w:rFonts w:hint="eastAsia"/>
          <w:lang w:val="en-US" w:eastAsia="zh-CN"/>
        </w:rPr>
        <w:instrText xml:space="preserve">)</w:instrText>
      </w:r>
      <w:r>
        <w:rPr>
          <w:rFonts w:hint="eastAsia"/>
          <w:lang w:val="en-US" w:eastAsia="zh-CN"/>
        </w:rPr>
        <w:fldChar w:fldCharType="end"/>
      </w:r>
      <w:r>
        <w:rPr>
          <w:rFonts w:hint="eastAsia"/>
          <w:lang w:val="en-US" w:eastAsia="zh-CN"/>
        </w:rPr>
        <w:t>与合肥工业大学形成战略合作协议，另加强与国内等知名肉类食品科技研发制作研发机构、专家的合作，通过相关机构背书，及优质专家的专业服务，快速建立市场信任，并通过高性价比的服务，形成口碑宣传。</w:t>
      </w:r>
    </w:p>
    <w:p>
      <w:pPr>
        <w:bidi w:val="0"/>
        <w:rPr>
          <w:rFonts w:hint="eastAsia"/>
          <w:b/>
          <w:bCs/>
          <w:lang w:val="en-US" w:eastAsia="zh-CN"/>
        </w:rPr>
      </w:pPr>
      <w:r>
        <w:rPr>
          <w:rFonts w:hint="eastAsia"/>
          <w:b/>
          <w:bCs/>
          <w:lang w:val="en-US" w:eastAsia="zh-CN"/>
        </w:rPr>
        <w:t>2、战略扩张期</w:t>
      </w:r>
    </w:p>
    <w:p>
      <w:pPr>
        <w:numPr>
          <w:ilvl w:val="0"/>
          <w:numId w:val="1"/>
        </w:numPr>
        <w:bidi w:val="0"/>
        <w:rPr>
          <w:rFonts w:hint="eastAsia"/>
          <w:szCs w:val="22"/>
        </w:rPr>
      </w:pPr>
      <w:r>
        <w:rPr>
          <w:rFonts w:hint="eastAsia"/>
          <w:szCs w:val="22"/>
        </w:rPr>
        <w:t>阶段时间：202</w:t>
      </w:r>
      <w:r>
        <w:rPr>
          <w:rFonts w:hint="eastAsia"/>
          <w:szCs w:val="22"/>
          <w:lang w:val="en-US" w:eastAsia="zh-CN"/>
        </w:rPr>
        <w:t>2</w:t>
      </w:r>
      <w:r>
        <w:rPr>
          <w:rFonts w:hint="eastAsia"/>
          <w:szCs w:val="22"/>
        </w:rPr>
        <w:t>.</w:t>
      </w:r>
      <w:r>
        <w:rPr>
          <w:rFonts w:hint="eastAsia"/>
          <w:szCs w:val="22"/>
          <w:lang w:val="en-US" w:eastAsia="zh-CN"/>
        </w:rPr>
        <w:t>06</w:t>
      </w:r>
      <w:r>
        <w:rPr>
          <w:rFonts w:hint="eastAsia"/>
          <w:szCs w:val="22"/>
        </w:rPr>
        <w:t>-202</w:t>
      </w:r>
      <w:r>
        <w:rPr>
          <w:rFonts w:hint="eastAsia"/>
          <w:szCs w:val="22"/>
          <w:lang w:val="en-US" w:eastAsia="zh-CN"/>
        </w:rPr>
        <w:t>3</w:t>
      </w:r>
      <w:r>
        <w:rPr>
          <w:rFonts w:hint="eastAsia"/>
          <w:szCs w:val="22"/>
        </w:rPr>
        <w:t>.</w:t>
      </w:r>
      <w:r>
        <w:rPr>
          <w:rFonts w:hint="eastAsia"/>
          <w:szCs w:val="22"/>
          <w:lang w:val="en-US" w:eastAsia="zh-CN"/>
        </w:rPr>
        <w:t>06</w:t>
      </w:r>
    </w:p>
    <w:p>
      <w:pPr>
        <w:numPr>
          <w:ilvl w:val="0"/>
          <w:numId w:val="1"/>
        </w:numPr>
        <w:bidi w:val="0"/>
        <w:rPr>
          <w:rFonts w:hint="eastAsia"/>
          <w:szCs w:val="22"/>
        </w:rPr>
      </w:pPr>
      <w:r>
        <w:rPr>
          <w:rFonts w:hint="eastAsia"/>
          <w:szCs w:val="22"/>
        </w:rPr>
        <w:t>阶段目标：针对</w:t>
      </w:r>
      <w:r>
        <w:rPr>
          <w:rFonts w:hint="eastAsia"/>
          <w:szCs w:val="22"/>
          <w:lang w:val="en-US" w:eastAsia="zh-CN"/>
        </w:rPr>
        <w:t>肉类</w:t>
      </w:r>
      <w:r>
        <w:rPr>
          <w:rFonts w:hint="eastAsia"/>
          <w:szCs w:val="22"/>
          <w:lang w:eastAsia="zh-CN"/>
        </w:rPr>
        <w:t>食品科技研发投资建设项目</w:t>
      </w:r>
      <w:r>
        <w:rPr>
          <w:rFonts w:hint="eastAsia"/>
          <w:szCs w:val="22"/>
        </w:rPr>
        <w:t>实现市场化全面推广，组建</w:t>
      </w:r>
      <w:r>
        <w:rPr>
          <w:rFonts w:hint="eastAsia"/>
          <w:szCs w:val="22"/>
          <w:lang w:val="en-US" w:eastAsia="zh-CN"/>
        </w:rPr>
        <w:t>大型</w:t>
      </w:r>
      <w:r>
        <w:rPr>
          <w:rFonts w:hint="eastAsia"/>
          <w:szCs w:val="22"/>
        </w:rPr>
        <w:t>销售团队，聘请专业的CMO。</w:t>
      </w:r>
      <w:r>
        <w:rPr>
          <w:rFonts w:hint="eastAsia"/>
          <w:szCs w:val="22"/>
          <w:lang w:val="en-US" w:eastAsia="zh-CN"/>
        </w:rPr>
        <w:t>针对现有平台进行全面</w:t>
      </w:r>
      <w:r>
        <w:rPr>
          <w:rFonts w:hint="eastAsia"/>
          <w:szCs w:val="22"/>
        </w:rPr>
        <w:t>打造曝光</w:t>
      </w:r>
      <w:r>
        <w:rPr>
          <w:rFonts w:hint="eastAsia"/>
          <w:szCs w:val="22"/>
          <w:lang w:eastAsia="zh-CN"/>
        </w:rPr>
        <w:t>，</w:t>
      </w:r>
      <w:r>
        <w:rPr>
          <w:rFonts w:hint="eastAsia"/>
          <w:szCs w:val="22"/>
          <w:lang w:val="en-US" w:eastAsia="zh-CN"/>
        </w:rPr>
        <w:t>进一步打造肉类食品科技研发全产业链。实现平台平稳转型，启动资本化运作，加速发展。</w:t>
      </w:r>
    </w:p>
    <w:p>
      <w:pPr>
        <w:numPr>
          <w:ilvl w:val="0"/>
          <w:numId w:val="1"/>
        </w:numPr>
        <w:bidi w:val="0"/>
        <w:rPr>
          <w:rFonts w:hint="eastAsia"/>
          <w:szCs w:val="22"/>
        </w:rPr>
      </w:pPr>
      <w:r>
        <w:rPr>
          <w:rFonts w:hint="eastAsia"/>
          <w:szCs w:val="22"/>
        </w:rPr>
        <w:t>阶段工作重点：</w:t>
      </w:r>
    </w:p>
    <w:p>
      <w:pPr>
        <w:numPr>
          <w:ilvl w:val="0"/>
          <w:numId w:val="1"/>
        </w:numPr>
        <w:bidi w:val="0"/>
        <w:rPr>
          <w:rFonts w:hint="eastAsia"/>
          <w:szCs w:val="22"/>
        </w:rPr>
      </w:pPr>
      <w:r>
        <w:rPr>
          <w:rFonts w:hint="eastAsia"/>
          <w:szCs w:val="22"/>
        </w:rPr>
        <w:t>市场框架建设：</w:t>
      </w:r>
    </w:p>
    <w:p>
      <w:pPr>
        <w:bidi w:val="0"/>
        <w:rPr>
          <w:rFonts w:hint="eastAsia"/>
        </w:rPr>
      </w:pPr>
      <w:r>
        <w:rPr>
          <w:rFonts w:hint="eastAsia"/>
          <w:lang w:val="en-US" w:eastAsia="zh-CN"/>
        </w:rPr>
        <w:t>（1）</w:t>
      </w:r>
      <w:r>
        <w:rPr>
          <w:rFonts w:hint="eastAsia"/>
        </w:rPr>
        <w:t>组建销售团队，聘请专业的CMO带领团队进行市场推广</w:t>
      </w:r>
      <w:r>
        <w:rPr>
          <w:rFonts w:hint="eastAsia"/>
          <w:lang w:eastAsia="zh-CN"/>
        </w:rPr>
        <w:t>，</w:t>
      </w:r>
      <w:r>
        <w:rPr>
          <w:rFonts w:hint="eastAsia"/>
        </w:rPr>
        <w:t>品牌传播与市场营销：强化品牌形象，继续提高品牌知名度和美誉度，优化市场销售渠道，积极拓展其他市场渠道</w:t>
      </w:r>
      <w:r>
        <w:rPr>
          <w:rFonts w:hint="eastAsia"/>
          <w:lang w:eastAsia="zh-CN"/>
        </w:rPr>
        <w:t>，第</w:t>
      </w:r>
      <w:r>
        <w:rPr>
          <w:rFonts w:hint="eastAsia"/>
          <w:lang w:val="en-US" w:eastAsia="zh-CN"/>
        </w:rPr>
        <w:t>二</w:t>
      </w:r>
      <w:r>
        <w:rPr>
          <w:rFonts w:hint="eastAsia"/>
          <w:lang w:eastAsia="zh-CN"/>
        </w:rPr>
        <w:t>年</w:t>
      </w:r>
      <w:r>
        <w:rPr>
          <w:rFonts w:hint="eastAsia"/>
          <w:lang w:val="en-US" w:eastAsia="zh-CN"/>
        </w:rPr>
        <w:t>32000万元</w:t>
      </w:r>
      <w:r>
        <w:rPr>
          <w:rFonts w:hint="eastAsia"/>
          <w:lang w:eastAsia="zh-CN"/>
        </w:rPr>
        <w:t>/年，</w:t>
      </w:r>
      <w:r>
        <w:rPr>
          <w:rFonts w:hint="eastAsia"/>
          <w:lang w:val="en-US" w:eastAsia="zh-CN"/>
        </w:rPr>
        <w:t>年纳税额1280万元</w:t>
      </w:r>
      <w:r>
        <w:rPr>
          <w:rFonts w:hint="eastAsia"/>
          <w:lang w:eastAsia="zh-CN"/>
        </w:rPr>
        <w:t>；</w:t>
      </w:r>
    </w:p>
    <w:p>
      <w:pPr>
        <w:bidi w:val="0"/>
        <w:rPr>
          <w:rFonts w:hint="eastAsia"/>
        </w:rPr>
      </w:pPr>
      <w:r>
        <w:rPr>
          <w:rFonts w:hint="eastAsia"/>
          <w:lang w:val="en-US" w:eastAsia="zh-CN"/>
        </w:rPr>
        <w:t>（3）</w:t>
      </w:r>
      <w:r>
        <w:rPr>
          <w:rFonts w:hint="eastAsia"/>
        </w:rPr>
        <w:t>明确“</w:t>
      </w:r>
      <w:r>
        <w:rPr>
          <w:rFonts w:hint="eastAsia"/>
          <w:lang w:val="en-US" w:eastAsia="zh-CN"/>
        </w:rPr>
        <w:t>肉类食品科技研发</w:t>
      </w:r>
      <w:r>
        <w:rPr>
          <w:rFonts w:hint="eastAsia"/>
        </w:rPr>
        <w:t>”的业务模式，逐步加强“</w:t>
      </w:r>
      <w:r>
        <w:rPr>
          <w:rFonts w:hint="eastAsia"/>
          <w:lang w:val="en-US" w:eastAsia="zh-CN"/>
        </w:rPr>
        <w:t>肉类食品科技研发全产业链</w:t>
      </w:r>
      <w:r>
        <w:rPr>
          <w:rFonts w:hint="eastAsia"/>
        </w:rPr>
        <w:t>”的价值塑造，凸显平台IP塑造能力。</w:t>
      </w:r>
    </w:p>
    <w:p>
      <w:pPr>
        <w:numPr>
          <w:ilvl w:val="0"/>
          <w:numId w:val="0"/>
        </w:numPr>
        <w:bidi w:val="0"/>
        <w:ind w:leftChars="200"/>
        <w:rPr>
          <w:rFonts w:hint="eastAsia"/>
          <w:b/>
          <w:bCs/>
          <w:lang w:val="en-US" w:eastAsia="zh-CN"/>
        </w:rPr>
      </w:pPr>
      <w:r>
        <w:rPr>
          <w:rFonts w:hint="eastAsia"/>
          <w:b/>
          <w:bCs/>
          <w:lang w:val="en-US" w:eastAsia="zh-CN"/>
        </w:rPr>
        <w:t>3、战略腾飞期</w:t>
      </w:r>
    </w:p>
    <w:p>
      <w:pPr>
        <w:numPr>
          <w:ilvl w:val="0"/>
          <w:numId w:val="1"/>
        </w:numPr>
        <w:bidi w:val="0"/>
        <w:rPr>
          <w:rFonts w:hint="eastAsia"/>
          <w:szCs w:val="22"/>
        </w:rPr>
      </w:pPr>
      <w:r>
        <w:rPr>
          <w:rFonts w:hint="eastAsia"/>
          <w:szCs w:val="22"/>
        </w:rPr>
        <w:t>阶段时间：202</w:t>
      </w:r>
      <w:r>
        <w:rPr>
          <w:rFonts w:hint="eastAsia"/>
          <w:szCs w:val="22"/>
          <w:lang w:val="en-US" w:eastAsia="zh-CN"/>
        </w:rPr>
        <w:t>4</w:t>
      </w:r>
      <w:r>
        <w:rPr>
          <w:rFonts w:hint="eastAsia"/>
          <w:szCs w:val="22"/>
        </w:rPr>
        <w:t>.</w:t>
      </w:r>
      <w:r>
        <w:rPr>
          <w:rFonts w:hint="eastAsia"/>
          <w:szCs w:val="22"/>
          <w:lang w:val="en-US" w:eastAsia="zh-CN"/>
        </w:rPr>
        <w:t>01</w:t>
      </w:r>
      <w:r>
        <w:rPr>
          <w:rFonts w:hint="eastAsia"/>
          <w:szCs w:val="22"/>
        </w:rPr>
        <w:t>-202</w:t>
      </w:r>
      <w:r>
        <w:rPr>
          <w:rFonts w:hint="eastAsia"/>
          <w:szCs w:val="22"/>
          <w:lang w:val="en-US" w:eastAsia="zh-CN"/>
        </w:rPr>
        <w:t>5</w:t>
      </w:r>
      <w:r>
        <w:rPr>
          <w:rFonts w:hint="eastAsia"/>
          <w:szCs w:val="22"/>
        </w:rPr>
        <w:t>.</w:t>
      </w:r>
      <w:r>
        <w:rPr>
          <w:rFonts w:hint="eastAsia"/>
          <w:szCs w:val="22"/>
          <w:lang w:val="en-US" w:eastAsia="zh-CN"/>
        </w:rPr>
        <w:t>01</w:t>
      </w:r>
    </w:p>
    <w:p>
      <w:pPr>
        <w:numPr>
          <w:ilvl w:val="0"/>
          <w:numId w:val="1"/>
        </w:numPr>
        <w:bidi w:val="0"/>
        <w:rPr>
          <w:rFonts w:hint="eastAsia"/>
          <w:szCs w:val="22"/>
        </w:rPr>
      </w:pPr>
      <w:r>
        <w:rPr>
          <w:rFonts w:hint="eastAsia"/>
          <w:szCs w:val="22"/>
        </w:rPr>
        <w:t>阶段目标：</w:t>
      </w:r>
      <w:r>
        <w:rPr>
          <w:rFonts w:hint="eastAsia"/>
          <w:szCs w:val="22"/>
          <w:lang w:val="en-US" w:eastAsia="zh-CN"/>
        </w:rPr>
        <w:t>以上一阶段为准</w:t>
      </w:r>
      <w:r>
        <w:rPr>
          <w:rFonts w:hint="eastAsia"/>
          <w:szCs w:val="22"/>
          <w:lang w:eastAsia="zh-CN"/>
        </w:rPr>
        <w:t>，</w:t>
      </w:r>
      <w:r>
        <w:rPr>
          <w:rFonts w:hint="eastAsia"/>
          <w:szCs w:val="22"/>
        </w:rPr>
        <w:t>组建</w:t>
      </w:r>
      <w:r>
        <w:rPr>
          <w:rFonts w:hint="eastAsia"/>
          <w:szCs w:val="22"/>
          <w:lang w:val="en-US" w:eastAsia="zh-CN"/>
        </w:rPr>
        <w:t>全品类肉类食品科技研发业务模式</w:t>
      </w:r>
      <w:r>
        <w:rPr>
          <w:rFonts w:hint="eastAsia"/>
          <w:szCs w:val="22"/>
        </w:rPr>
        <w:t>，实现</w:t>
      </w:r>
      <w:r>
        <w:rPr>
          <w:rFonts w:hint="eastAsia"/>
          <w:szCs w:val="22"/>
          <w:lang w:val="en-US" w:eastAsia="zh-CN"/>
        </w:rPr>
        <w:t>相应</w:t>
      </w:r>
      <w:r>
        <w:rPr>
          <w:rFonts w:hint="eastAsia"/>
          <w:szCs w:val="22"/>
        </w:rPr>
        <w:t>技术研发</w:t>
      </w:r>
      <w:r>
        <w:rPr>
          <w:rFonts w:hint="eastAsia"/>
          <w:szCs w:val="22"/>
          <w:lang w:eastAsia="zh-CN"/>
        </w:rPr>
        <w:t>，巩固核心竞争优势，实现多点盈利的平台化管理，第</w:t>
      </w:r>
      <w:r>
        <w:rPr>
          <w:rFonts w:hint="eastAsia"/>
          <w:szCs w:val="22"/>
          <w:lang w:val="en-US" w:eastAsia="zh-CN"/>
        </w:rPr>
        <w:t>三</w:t>
      </w:r>
      <w:r>
        <w:rPr>
          <w:rFonts w:hint="eastAsia"/>
          <w:szCs w:val="22"/>
          <w:lang w:eastAsia="zh-CN"/>
        </w:rPr>
        <w:t>年</w:t>
      </w:r>
      <w:r>
        <w:rPr>
          <w:rFonts w:hint="eastAsia"/>
          <w:szCs w:val="22"/>
          <w:lang w:val="en-US" w:eastAsia="zh-CN"/>
        </w:rPr>
        <w:t>35000万元</w:t>
      </w:r>
      <w:r>
        <w:rPr>
          <w:rFonts w:hint="eastAsia"/>
          <w:szCs w:val="22"/>
          <w:lang w:eastAsia="zh-CN"/>
        </w:rPr>
        <w:t>/年，</w:t>
      </w:r>
      <w:r>
        <w:rPr>
          <w:rFonts w:hint="eastAsia"/>
          <w:szCs w:val="22"/>
          <w:lang w:val="en-US" w:eastAsia="zh-CN"/>
        </w:rPr>
        <w:t>年纳税额1400万元</w:t>
      </w:r>
      <w:r>
        <w:rPr>
          <w:rFonts w:hint="eastAsia"/>
          <w:szCs w:val="22"/>
        </w:rPr>
        <w:t>；</w:t>
      </w:r>
    </w:p>
    <w:p>
      <w:pPr>
        <w:numPr>
          <w:ilvl w:val="0"/>
          <w:numId w:val="1"/>
        </w:numPr>
        <w:bidi w:val="0"/>
        <w:rPr>
          <w:rFonts w:hint="eastAsia"/>
          <w:szCs w:val="22"/>
        </w:rPr>
      </w:pPr>
      <w:r>
        <w:rPr>
          <w:rFonts w:hint="eastAsia"/>
          <w:szCs w:val="22"/>
        </w:rPr>
        <w:t>阶段工作重点：</w:t>
      </w:r>
    </w:p>
    <w:p>
      <w:pPr>
        <w:numPr>
          <w:ilvl w:val="0"/>
          <w:numId w:val="1"/>
        </w:numPr>
        <w:bidi w:val="0"/>
        <w:rPr>
          <w:rFonts w:hint="eastAsia"/>
          <w:szCs w:val="22"/>
        </w:rPr>
      </w:pPr>
      <w:r>
        <w:rPr>
          <w:rFonts w:hint="eastAsia"/>
          <w:szCs w:val="22"/>
        </w:rPr>
        <w:t>市场框架建设：</w:t>
      </w:r>
    </w:p>
    <w:p>
      <w:pPr>
        <w:bidi w:val="0"/>
        <w:rPr>
          <w:rFonts w:hint="eastAsia"/>
        </w:rPr>
      </w:pPr>
      <w:r>
        <w:rPr>
          <w:rFonts w:hint="eastAsia"/>
          <w:lang w:val="en-US" w:eastAsia="zh-CN"/>
        </w:rPr>
        <w:t>（1）</w:t>
      </w:r>
      <w:r>
        <w:rPr>
          <w:rFonts w:hint="eastAsia"/>
        </w:rPr>
        <w:t>优化平台管理机制，巩固平台的客户需求运营、资源整合和高效利用、市场推广等核心竞争优势</w:t>
      </w:r>
      <w:r>
        <w:rPr>
          <w:rFonts w:hint="eastAsia"/>
          <w:lang w:eastAsia="zh-CN"/>
        </w:rPr>
        <w:t>；</w:t>
      </w:r>
    </w:p>
    <w:p>
      <w:pPr>
        <w:bidi w:val="0"/>
        <w:rPr>
          <w:rFonts w:hint="eastAsia"/>
        </w:rPr>
      </w:pPr>
      <w:r>
        <w:rPr>
          <w:rFonts w:hint="eastAsia"/>
          <w:lang w:val="en-US" w:eastAsia="zh-CN"/>
        </w:rPr>
        <w:t>（2）</w:t>
      </w:r>
      <w:r>
        <w:rPr>
          <w:rFonts w:hint="eastAsia"/>
        </w:rPr>
        <w:t>优化顶层架构设计。</w:t>
      </w:r>
    </w:p>
    <w:p>
      <w:pPr>
        <w:bidi w:val="0"/>
        <w:rPr>
          <w:rFonts w:hint="eastAsia"/>
          <w:lang w:val="en-US" w:eastAsia="zh-CN"/>
        </w:rPr>
      </w:pPr>
      <w:r>
        <w:rPr>
          <w:rFonts w:hint="eastAsia"/>
        </w:rPr>
        <w:t>品牌传播与市场营销：围绕“</w:t>
      </w:r>
      <w:r>
        <w:rPr>
          <w:rFonts w:hint="eastAsia"/>
          <w:lang w:val="en-US" w:eastAsia="zh-CN"/>
        </w:rPr>
        <w:t>肉类食品</w:t>
      </w:r>
      <w:r>
        <w:rPr>
          <w:rFonts w:hint="eastAsia"/>
        </w:rPr>
        <w:t>”的文化品牌战略核心，展开平台推广工作。</w:t>
      </w:r>
    </w:p>
    <w:p>
      <w:pPr>
        <w:pStyle w:val="6"/>
        <w:bidi w:val="0"/>
        <w:rPr>
          <w:rFonts w:hint="eastAsia"/>
          <w:lang w:eastAsia="zh-CN"/>
        </w:rPr>
      </w:pPr>
      <w:bookmarkStart w:id="48" w:name="_Toc6871"/>
      <w:r>
        <w:rPr>
          <w:rFonts w:hint="eastAsia"/>
          <w:lang w:val="en-US" w:eastAsia="zh-CN"/>
        </w:rPr>
        <w:t>3.1.2</w:t>
      </w:r>
      <w:r>
        <w:rPr>
          <w:rFonts w:hint="eastAsia"/>
          <w:lang w:eastAsia="zh-CN"/>
        </w:rPr>
        <w:t>前期战略</w:t>
      </w:r>
      <w:bookmarkEnd w:id="48"/>
    </w:p>
    <w:p>
      <w:pPr>
        <w:bidi w:val="0"/>
        <w:rPr>
          <w:rFonts w:hint="eastAsia"/>
          <w:lang w:eastAsia="zh-CN"/>
        </w:rPr>
      </w:pPr>
      <w:r>
        <w:rPr>
          <w:rFonts w:hint="eastAsia"/>
          <w:lang w:eastAsia="zh-CN"/>
        </w:rPr>
        <w:t>前期进一步提升企业在</w:t>
      </w:r>
      <w:r>
        <w:rPr>
          <w:rFonts w:hint="eastAsia"/>
          <w:lang w:val="en-US" w:eastAsia="zh-CN"/>
        </w:rPr>
        <w:t>肉类</w:t>
      </w:r>
      <w:r>
        <w:rPr>
          <w:rFonts w:hint="eastAsia"/>
          <w:lang w:eastAsia="zh-CN"/>
        </w:rPr>
        <w:t>食品科技研发市场的知名度，同时依据公司经营范围和业务特点，加大技术开发投入，联合知名院校，在现有产品基础上进行肉类食品科技研发产品的研发，增强企业竞争力；</w:t>
      </w:r>
    </w:p>
    <w:p>
      <w:pPr>
        <w:bidi w:val="0"/>
        <w:rPr>
          <w:rFonts w:hint="eastAsia"/>
          <w:lang w:eastAsia="zh-CN"/>
        </w:rPr>
      </w:pPr>
      <w:r>
        <w:rPr>
          <w:rFonts w:hint="eastAsia"/>
          <w:lang w:eastAsia="zh-CN"/>
        </w:rPr>
        <w:t>1）进行严格的产品加工质量监控，保证产品质量。</w:t>
      </w:r>
    </w:p>
    <w:p>
      <w:pPr>
        <w:bidi w:val="0"/>
        <w:rPr>
          <w:rFonts w:hint="eastAsia"/>
          <w:lang w:eastAsia="zh-CN"/>
        </w:rPr>
      </w:pPr>
      <w:r>
        <w:rPr>
          <w:rFonts w:hint="eastAsia"/>
          <w:lang w:eastAsia="zh-CN"/>
        </w:rPr>
        <w:t>2）升级公司产品性能，降低产品成本。</w:t>
      </w:r>
    </w:p>
    <w:p>
      <w:pPr>
        <w:bidi w:val="0"/>
        <w:rPr>
          <w:rFonts w:hint="eastAsia"/>
          <w:lang w:eastAsia="zh-CN"/>
        </w:rPr>
      </w:pPr>
      <w:r>
        <w:rPr>
          <w:rFonts w:hint="eastAsia"/>
          <w:lang w:eastAsia="zh-CN"/>
        </w:rPr>
        <w:t>3）通过博览会等宣传渠道扩大公司产品的知名度，加大原有客户的消费量。</w:t>
      </w:r>
    </w:p>
    <w:p>
      <w:pPr>
        <w:bidi w:val="0"/>
        <w:rPr>
          <w:rFonts w:hint="eastAsia"/>
          <w:lang w:eastAsia="zh-CN"/>
        </w:rPr>
      </w:pPr>
      <w:r>
        <w:rPr>
          <w:rFonts w:hint="eastAsia"/>
          <w:lang w:eastAsia="zh-CN"/>
        </w:rPr>
        <w:t>4）建立健全产品质量监督体系，保证达到客户的质量要求。</w:t>
      </w:r>
    </w:p>
    <w:p>
      <w:pPr>
        <w:bidi w:val="0"/>
        <w:rPr>
          <w:rFonts w:hint="eastAsia"/>
          <w:lang w:eastAsia="zh-CN"/>
        </w:rPr>
      </w:pPr>
      <w:r>
        <w:rPr>
          <w:rFonts w:hint="eastAsia"/>
          <w:lang w:eastAsia="zh-CN"/>
        </w:rPr>
        <w:t>5）加强公司人员的技术培训,逐步建立售前、售中和售后服务。</w:t>
      </w:r>
    </w:p>
    <w:p>
      <w:pPr>
        <w:bidi w:val="0"/>
        <w:rPr>
          <w:rFonts w:hint="eastAsia"/>
          <w:lang w:eastAsia="zh-CN"/>
        </w:rPr>
      </w:pPr>
      <w:r>
        <w:rPr>
          <w:rFonts w:hint="eastAsia"/>
          <w:lang w:eastAsia="zh-CN"/>
        </w:rPr>
        <w:t>6）组建科研实验室，加大吸收科研人才力度，加快新产品的研发。</w:t>
      </w:r>
    </w:p>
    <w:p>
      <w:pPr>
        <w:bidi w:val="0"/>
        <w:rPr>
          <w:rFonts w:hint="eastAsia"/>
          <w:lang w:eastAsia="zh-CN"/>
        </w:rPr>
      </w:pPr>
      <w:r>
        <w:rPr>
          <w:rFonts w:hint="eastAsia"/>
          <w:lang w:eastAsia="zh-CN"/>
        </w:rPr>
        <w:t>7）塑造独特的企业文化，建立畅通的市场营销渠道和高效率的分配模式。</w:t>
      </w:r>
    </w:p>
    <w:p>
      <w:pPr>
        <w:pStyle w:val="6"/>
        <w:bidi w:val="0"/>
        <w:rPr>
          <w:rFonts w:hint="eastAsia"/>
          <w:lang w:eastAsia="zh-CN"/>
        </w:rPr>
      </w:pPr>
      <w:bookmarkStart w:id="49" w:name="_Toc14369"/>
      <w:r>
        <w:rPr>
          <w:rFonts w:hint="eastAsia"/>
          <w:lang w:val="en-US" w:eastAsia="zh-CN"/>
        </w:rPr>
        <w:t>3.1.3</w:t>
      </w:r>
      <w:r>
        <w:rPr>
          <w:rFonts w:hint="eastAsia"/>
          <w:lang w:eastAsia="zh-CN"/>
        </w:rPr>
        <w:t>中期战略</w:t>
      </w:r>
      <w:bookmarkEnd w:id="49"/>
    </w:p>
    <w:p>
      <w:pPr>
        <w:bidi w:val="0"/>
        <w:rPr>
          <w:rFonts w:hint="eastAsia"/>
          <w:lang w:eastAsia="zh-CN"/>
        </w:rPr>
      </w:pPr>
      <w:r>
        <w:rPr>
          <w:rFonts w:hint="eastAsia"/>
          <w:lang w:eastAsia="zh-CN"/>
        </w:rPr>
        <w:t>公司将凭借前期建立的战略联盟形式的高效营销网络，依托完善的服务优势，立足于自身优势产业，塑造品牌优势，大力引进科研人才及相关产业人员，使产品由单一模式转向多品种、多样化经营，不断提高产品的附加值，使公司产品系列化，技术高级化。</w:t>
      </w:r>
    </w:p>
    <w:p>
      <w:pPr>
        <w:pStyle w:val="6"/>
        <w:bidi w:val="0"/>
        <w:rPr>
          <w:rFonts w:hint="eastAsia"/>
          <w:lang w:eastAsia="zh-CN"/>
        </w:rPr>
      </w:pPr>
      <w:bookmarkStart w:id="50" w:name="_Toc15074"/>
      <w:r>
        <w:rPr>
          <w:rFonts w:hint="eastAsia"/>
          <w:lang w:val="en-US" w:eastAsia="zh-CN"/>
        </w:rPr>
        <w:t>3.1.4</w:t>
      </w:r>
      <w:r>
        <w:rPr>
          <w:rFonts w:hint="eastAsia"/>
          <w:lang w:eastAsia="zh-CN"/>
        </w:rPr>
        <w:t>后期战略</w:t>
      </w:r>
      <w:bookmarkEnd w:id="50"/>
    </w:p>
    <w:p>
      <w:pPr>
        <w:bidi w:val="0"/>
        <w:rPr>
          <w:rFonts w:hint="eastAsia"/>
          <w:lang w:eastAsia="zh-CN"/>
        </w:rPr>
      </w:pPr>
      <w:r>
        <w:rPr>
          <w:rFonts w:hint="eastAsia"/>
          <w:lang w:eastAsia="zh-CN"/>
        </w:rPr>
        <w:t>公司将凭借强大的科研团队</w:t>
      </w:r>
      <w:r>
        <w:rPr>
          <w:rFonts w:hint="eastAsia"/>
          <w:lang w:val="en-US" w:eastAsia="zh-CN"/>
        </w:rPr>
        <w:t>与合肥工业大学食品学院学术技术团队精诚合作</w:t>
      </w:r>
      <w:r>
        <w:rPr>
          <w:rFonts w:hint="eastAsia"/>
          <w:lang w:eastAsia="zh-CN"/>
        </w:rPr>
        <w:t>，利用品牌效应和通畅的销售渠道优势，争取上市，形成一家专业从事</w:t>
      </w:r>
      <w:r>
        <w:rPr>
          <w:rFonts w:hint="eastAsia"/>
          <w:lang w:val="en-US" w:eastAsia="zh-CN"/>
        </w:rPr>
        <w:t>肉类</w:t>
      </w:r>
      <w:r>
        <w:rPr>
          <w:rFonts w:hint="eastAsia"/>
          <w:lang w:eastAsia="zh-CN"/>
        </w:rPr>
        <w:t>食品科技研发产品的研发、生产、销售、服务的高科技企业。</w:t>
      </w:r>
    </w:p>
    <w:p>
      <w:pPr>
        <w:pStyle w:val="5"/>
        <w:bidi w:val="0"/>
        <w:rPr>
          <w:rFonts w:hint="eastAsia"/>
          <w:lang w:eastAsia="zh-CN"/>
        </w:rPr>
      </w:pPr>
      <w:bookmarkStart w:id="51" w:name="_Toc21557"/>
      <w:bookmarkStart w:id="52" w:name="_Toc5222"/>
      <w:r>
        <w:rPr>
          <w:rFonts w:hint="eastAsia"/>
          <w:lang w:val="en-US" w:eastAsia="zh-CN"/>
        </w:rPr>
        <w:t>3.2</w:t>
      </w:r>
      <w:r>
        <w:rPr>
          <w:rFonts w:hint="eastAsia"/>
          <w:lang w:eastAsia="zh-CN"/>
        </w:rPr>
        <w:t>项目建设的可行性</w:t>
      </w:r>
      <w:bookmarkEnd w:id="51"/>
      <w:bookmarkEnd w:id="52"/>
    </w:p>
    <w:p>
      <w:pPr>
        <w:pStyle w:val="6"/>
        <w:bidi w:val="0"/>
        <w:rPr>
          <w:rFonts w:hint="eastAsia"/>
          <w:lang w:eastAsia="zh-CN"/>
        </w:rPr>
      </w:pPr>
      <w:bookmarkStart w:id="53" w:name="_Toc20262"/>
      <w:r>
        <w:rPr>
          <w:rFonts w:hint="eastAsia"/>
          <w:lang w:val="en-US" w:eastAsia="zh-CN"/>
        </w:rPr>
        <w:t>3.2.1</w:t>
      </w:r>
      <w:r>
        <w:rPr>
          <w:rFonts w:hint="eastAsia"/>
          <w:lang w:eastAsia="zh-CN"/>
        </w:rPr>
        <w:t>政策的支持</w:t>
      </w:r>
      <w:bookmarkEnd w:id="53"/>
    </w:p>
    <w:p>
      <w:pPr>
        <w:bidi w:val="0"/>
        <w:rPr>
          <w:rFonts w:hint="eastAsia"/>
          <w:lang w:eastAsia="zh-CN"/>
        </w:rPr>
      </w:pPr>
      <w:r>
        <w:rPr>
          <w:rFonts w:hint="eastAsia"/>
          <w:lang w:eastAsia="zh-CN"/>
        </w:rPr>
        <w:t>民以食为天，食以安为先。国家市场监管总局食品生产司市场稽查专员毕玉安在2020年12月6日召开的中国食品工业协会七届二次理事会暨2020中国食品产业发展年会上表示“落实食品生产经营企业的主体责任，是食品安全工作的关键。”</w:t>
      </w:r>
    </w:p>
    <w:p>
      <w:pPr>
        <w:bidi w:val="0"/>
        <w:rPr>
          <w:rFonts w:hint="eastAsia"/>
          <w:lang w:eastAsia="zh-CN"/>
        </w:rPr>
      </w:pPr>
      <w:r>
        <w:rPr>
          <w:rFonts w:hint="eastAsia"/>
          <w:lang w:eastAsia="zh-CN"/>
        </w:rPr>
        <w:t>中国食品工业协会常务副会长沈篪表示，“食品工业在国民经济、社会发展、国民健康等方面扮演着举足轻重的角色。食品工业将在新的一年发挥出产业经济、消费经济、区域经济的拉动作用和支柱作用。”</w:t>
      </w:r>
    </w:p>
    <w:p>
      <w:pPr>
        <w:bidi w:val="0"/>
        <w:rPr>
          <w:rFonts w:hint="eastAsia"/>
          <w:lang w:eastAsia="zh-CN"/>
        </w:rPr>
      </w:pPr>
      <w:r>
        <w:rPr>
          <w:rFonts w:hint="eastAsia"/>
          <w:lang w:eastAsia="zh-CN"/>
        </w:rPr>
        <w:t>本项目为食品工业中</w:t>
      </w:r>
      <w:r>
        <w:rPr>
          <w:rFonts w:hint="eastAsia"/>
          <w:lang w:val="en-US" w:eastAsia="zh-CN"/>
        </w:rPr>
        <w:t>肉类</w:t>
      </w:r>
      <w:r>
        <w:rPr>
          <w:rFonts w:hint="eastAsia"/>
          <w:lang w:eastAsia="zh-CN"/>
        </w:rPr>
        <w:t>食品生产者的科技研发、生产、销售、服务的项目建设不仅符合国家对食品工业在国民经济、社会发展、国民健康等方面扮演举足轻重角色的定位，还属于</w:t>
      </w:r>
      <w:r>
        <w:rPr>
          <w:rFonts w:hint="eastAsia"/>
          <w:lang w:val="en-US" w:eastAsia="zh-CN"/>
        </w:rPr>
        <w:t>肉类</w:t>
      </w:r>
      <w:r>
        <w:rPr>
          <w:rFonts w:hint="eastAsia"/>
          <w:lang w:eastAsia="zh-CN"/>
        </w:rPr>
        <w:t>食品行业的高端前沿研发环节，故而本项目的建设是可行的。</w:t>
      </w:r>
    </w:p>
    <w:p>
      <w:pPr>
        <w:pStyle w:val="6"/>
        <w:bidi w:val="0"/>
        <w:rPr>
          <w:rFonts w:hint="eastAsia"/>
          <w:lang w:val="en-US" w:eastAsia="zh-CN"/>
        </w:rPr>
      </w:pPr>
    </w:p>
    <w:p>
      <w:pPr>
        <w:pStyle w:val="6"/>
        <w:bidi w:val="0"/>
        <w:ind w:left="0" w:leftChars="0" w:firstLine="0" w:firstLineChars="0"/>
        <w:rPr>
          <w:rFonts w:hint="eastAsia"/>
          <w:lang w:val="en-US" w:eastAsia="zh-CN"/>
        </w:rPr>
      </w:pPr>
    </w:p>
    <w:p>
      <w:pPr>
        <w:rPr>
          <w:rFonts w:hint="eastAsia"/>
          <w:lang w:val="en-US" w:eastAsia="zh-CN"/>
        </w:rPr>
      </w:pPr>
    </w:p>
    <w:p>
      <w:pPr>
        <w:pStyle w:val="6"/>
        <w:bidi w:val="0"/>
        <w:rPr>
          <w:rFonts w:hint="eastAsia"/>
          <w:lang w:val="en-US" w:eastAsia="zh-CN"/>
        </w:rPr>
      </w:pPr>
    </w:p>
    <w:p>
      <w:pPr>
        <w:pStyle w:val="6"/>
        <w:bidi w:val="0"/>
        <w:rPr>
          <w:rFonts w:hint="eastAsia"/>
          <w:lang w:val="en-US" w:eastAsia="zh-CN"/>
        </w:rPr>
      </w:pPr>
    </w:p>
    <w:p>
      <w:pPr>
        <w:pStyle w:val="6"/>
        <w:bidi w:val="0"/>
        <w:rPr>
          <w:rFonts w:hint="eastAsia"/>
          <w:lang w:eastAsia="zh-CN"/>
        </w:rPr>
      </w:pPr>
      <w:bookmarkStart w:id="54" w:name="_Toc18053"/>
      <w:r>
        <w:rPr>
          <w:rFonts w:hint="eastAsia"/>
          <w:lang w:val="en-US" w:eastAsia="zh-CN"/>
        </w:rPr>
        <w:t>3.2.2</w:t>
      </w:r>
      <w:r>
        <w:rPr>
          <w:rFonts w:hint="eastAsia"/>
          <w:lang w:eastAsia="zh-CN"/>
        </w:rPr>
        <w:t>项目研发团队</w:t>
      </w:r>
      <w:bookmarkEnd w:id="54"/>
    </w:p>
    <w:tbl>
      <w:tblPr>
        <w:tblStyle w:val="12"/>
        <w:tblpPr w:leftFromText="180" w:rightFromText="180" w:vertAnchor="text" w:horzAnchor="page" w:tblpX="1896" w:tblpY="798"/>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1152"/>
        <w:gridCol w:w="996"/>
        <w:gridCol w:w="2112"/>
        <w:gridCol w:w="1884"/>
        <w:gridCol w:w="8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1154" w:type="dxa"/>
          </w:tcPr>
          <w:p>
            <w:pPr>
              <w:pStyle w:val="16"/>
              <w:ind w:left="0" w:leftChars="0" w:right="222" w:firstLine="0" w:firstLineChars="0"/>
              <w:jc w:val="both"/>
              <w:rPr>
                <w:rFonts w:hint="eastAsia" w:ascii="宋体" w:hAnsi="宋体" w:eastAsia="宋体" w:cs="宋体"/>
                <w:b w:val="0"/>
                <w:bCs/>
                <w:sz w:val="21"/>
                <w:szCs w:val="21"/>
              </w:rPr>
            </w:pPr>
            <w:r>
              <w:rPr>
                <w:rFonts w:hint="eastAsia" w:ascii="宋体" w:hAnsi="宋体" w:eastAsia="宋体" w:cs="宋体"/>
                <w:b w:val="0"/>
                <w:bCs/>
                <w:sz w:val="21"/>
                <w:szCs w:val="21"/>
              </w:rPr>
              <w:t>姓 名</w:t>
            </w:r>
          </w:p>
        </w:tc>
        <w:tc>
          <w:tcPr>
            <w:tcW w:w="1152" w:type="dxa"/>
          </w:tcPr>
          <w:p>
            <w:pPr>
              <w:pStyle w:val="16"/>
              <w:ind w:left="0" w:leftChars="0" w:right="183" w:firstLine="0" w:firstLineChars="0"/>
              <w:jc w:val="both"/>
              <w:rPr>
                <w:rFonts w:hint="eastAsia" w:ascii="宋体" w:hAnsi="宋体" w:eastAsia="宋体" w:cs="宋体"/>
                <w:b w:val="0"/>
                <w:bCs/>
                <w:sz w:val="21"/>
                <w:szCs w:val="21"/>
              </w:rPr>
            </w:pPr>
            <w:r>
              <w:rPr>
                <w:rFonts w:hint="eastAsia" w:ascii="宋体" w:hAnsi="宋体" w:eastAsia="宋体" w:cs="宋体"/>
                <w:b w:val="0"/>
                <w:bCs/>
                <w:sz w:val="21"/>
                <w:szCs w:val="21"/>
              </w:rPr>
              <w:t>职 务</w:t>
            </w:r>
          </w:p>
        </w:tc>
        <w:tc>
          <w:tcPr>
            <w:tcW w:w="996" w:type="dxa"/>
          </w:tcPr>
          <w:p>
            <w:pPr>
              <w:pStyle w:val="16"/>
              <w:ind w:left="0" w:leftChars="0" w:right="95" w:firstLine="0" w:firstLineChars="0"/>
              <w:jc w:val="both"/>
              <w:rPr>
                <w:rFonts w:hint="eastAsia" w:ascii="宋体" w:hAnsi="宋体" w:eastAsia="宋体" w:cs="宋体"/>
                <w:b w:val="0"/>
                <w:bCs/>
                <w:sz w:val="21"/>
                <w:szCs w:val="21"/>
              </w:rPr>
            </w:pPr>
            <w:r>
              <w:rPr>
                <w:rFonts w:hint="eastAsia" w:ascii="宋体" w:hAnsi="宋体" w:eastAsia="宋体" w:cs="宋体"/>
                <w:b w:val="0"/>
                <w:bCs/>
                <w:sz w:val="21"/>
                <w:szCs w:val="21"/>
              </w:rPr>
              <w:t>职 称</w:t>
            </w:r>
          </w:p>
        </w:tc>
        <w:tc>
          <w:tcPr>
            <w:tcW w:w="2112" w:type="dxa"/>
          </w:tcPr>
          <w:p>
            <w:pPr>
              <w:pStyle w:val="16"/>
              <w:ind w:left="0" w:leftChars="0" w:firstLine="0" w:firstLineChars="0"/>
              <w:jc w:val="both"/>
              <w:rPr>
                <w:rFonts w:hint="eastAsia" w:ascii="宋体" w:hAnsi="宋体" w:eastAsia="宋体" w:cs="宋体"/>
                <w:b w:val="0"/>
                <w:bCs/>
                <w:sz w:val="21"/>
                <w:szCs w:val="21"/>
              </w:rPr>
            </w:pPr>
            <w:r>
              <w:rPr>
                <w:rFonts w:hint="eastAsia" w:ascii="宋体" w:hAnsi="宋体" w:eastAsia="宋体" w:cs="宋体"/>
                <w:b w:val="0"/>
                <w:bCs/>
                <w:sz w:val="21"/>
                <w:szCs w:val="21"/>
              </w:rPr>
              <w:t>专 业</w:t>
            </w:r>
          </w:p>
        </w:tc>
        <w:tc>
          <w:tcPr>
            <w:tcW w:w="1884" w:type="dxa"/>
          </w:tcPr>
          <w:p>
            <w:pPr>
              <w:pStyle w:val="16"/>
              <w:spacing w:before="64"/>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在本项目中的分工</w:t>
            </w:r>
          </w:p>
        </w:tc>
        <w:tc>
          <w:tcPr>
            <w:tcW w:w="828" w:type="dxa"/>
          </w:tcPr>
          <w:p>
            <w:pPr>
              <w:pStyle w:val="16"/>
              <w:spacing w:before="11"/>
              <w:jc w:val="center"/>
              <w:rPr>
                <w:rFonts w:hint="eastAsia" w:ascii="宋体" w:hAnsi="宋体" w:eastAsia="宋体" w:cs="宋体"/>
                <w:b w:val="0"/>
                <w:bCs/>
                <w:sz w:val="20"/>
                <w:szCs w:val="20"/>
              </w:rPr>
            </w:pPr>
          </w:p>
          <w:p>
            <w:pPr>
              <w:pStyle w:val="16"/>
              <w:ind w:left="195"/>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尚丙龙</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主任</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企业管理</w:t>
            </w:r>
          </w:p>
        </w:tc>
        <w:tc>
          <w:tcPr>
            <w:tcW w:w="188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负责人</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胡飞</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总工</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博士</w:t>
            </w:r>
          </w:p>
        </w:tc>
        <w:tc>
          <w:tcPr>
            <w:tcW w:w="211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食品生物技术</w:t>
            </w:r>
          </w:p>
        </w:tc>
        <w:tc>
          <w:tcPr>
            <w:tcW w:w="188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技术支持</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孟翼飞</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工程师</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农产品加工</w:t>
            </w:r>
          </w:p>
        </w:tc>
        <w:tc>
          <w:tcPr>
            <w:tcW w:w="188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产品研发</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桑孟晴</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管理</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财务会计</w:t>
            </w:r>
          </w:p>
        </w:tc>
        <w:tc>
          <w:tcPr>
            <w:tcW w:w="188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项目管理</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1154" w:type="dxa"/>
          </w:tcPr>
          <w:p>
            <w:pPr>
              <w:pStyle w:val="16"/>
              <w:spacing w:before="11"/>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王欣</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工程师</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食品科学与工程</w:t>
            </w:r>
          </w:p>
        </w:tc>
        <w:tc>
          <w:tcPr>
            <w:tcW w:w="188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产品研发</w:t>
            </w:r>
          </w:p>
        </w:tc>
        <w:tc>
          <w:tcPr>
            <w:tcW w:w="828" w:type="dxa"/>
          </w:tcPr>
          <w:p>
            <w:pPr>
              <w:pStyle w:val="16"/>
              <w:spacing w:before="11"/>
              <w:jc w:val="both"/>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lang w:eastAsia="zh-CN"/>
              </w:rPr>
            </w:pPr>
            <w:r>
              <w:rPr>
                <w:rFonts w:hint="eastAsia" w:ascii="宋体" w:hAnsi="宋体" w:eastAsia="宋体" w:cs="宋体"/>
                <w:b w:val="0"/>
                <w:bCs/>
                <w:sz w:val="21"/>
                <w:szCs w:val="21"/>
                <w:lang w:val="en-US" w:eastAsia="zh-CN"/>
              </w:rPr>
              <w:t>张春红</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工程师</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农产品加工</w:t>
            </w:r>
          </w:p>
        </w:tc>
        <w:tc>
          <w:tcPr>
            <w:tcW w:w="188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产品研发</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李静云</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工艺工</w:t>
            </w:r>
          </w:p>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程师</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食品检测</w:t>
            </w:r>
          </w:p>
        </w:tc>
        <w:tc>
          <w:tcPr>
            <w:tcW w:w="1884"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工艺及检测</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董娜娜</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工程师</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食品质量安全</w:t>
            </w:r>
          </w:p>
        </w:tc>
        <w:tc>
          <w:tcPr>
            <w:tcW w:w="1884" w:type="dxa"/>
          </w:tcPr>
          <w:p>
            <w:pPr>
              <w:pStyle w:val="16"/>
              <w:spacing w:before="11"/>
              <w:jc w:val="both"/>
              <w:rPr>
                <w:rFonts w:hint="eastAsia" w:ascii="宋体" w:hAnsi="宋体" w:eastAsia="宋体" w:cs="宋体"/>
                <w:b w:val="0"/>
                <w:bCs/>
                <w:sz w:val="21"/>
                <w:szCs w:val="21"/>
              </w:rPr>
            </w:pPr>
            <w:r>
              <w:rPr>
                <w:rFonts w:hint="eastAsia" w:ascii="宋体" w:hAnsi="宋体" w:eastAsia="宋体" w:cs="宋体"/>
                <w:b w:val="0"/>
                <w:bCs/>
                <w:sz w:val="21"/>
                <w:szCs w:val="21"/>
              </w:rPr>
              <w:t>产品研发</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张晗</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工艺工</w:t>
            </w:r>
          </w:p>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程师</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食品检测</w:t>
            </w:r>
          </w:p>
        </w:tc>
        <w:tc>
          <w:tcPr>
            <w:tcW w:w="1884"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工艺及检测</w:t>
            </w:r>
          </w:p>
        </w:tc>
        <w:tc>
          <w:tcPr>
            <w:tcW w:w="828" w:type="dxa"/>
          </w:tcPr>
          <w:p>
            <w:pPr>
              <w:pStyle w:val="16"/>
              <w:jc w:val="center"/>
              <w:rPr>
                <w:rFonts w:hint="eastAsia" w:ascii="宋体" w:hAnsi="宋体" w:eastAsia="宋体" w:cs="宋体"/>
                <w:b w:val="0"/>
                <w:bCs/>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trPr>
        <w:tc>
          <w:tcPr>
            <w:tcW w:w="115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葛好轩</w:t>
            </w:r>
          </w:p>
        </w:tc>
        <w:tc>
          <w:tcPr>
            <w:tcW w:w="1152"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工程师</w:t>
            </w:r>
          </w:p>
        </w:tc>
        <w:tc>
          <w:tcPr>
            <w:tcW w:w="996"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未取得</w:t>
            </w:r>
          </w:p>
        </w:tc>
        <w:tc>
          <w:tcPr>
            <w:tcW w:w="2112" w:type="dxa"/>
          </w:tcPr>
          <w:p>
            <w:pPr>
              <w:pStyle w:val="16"/>
              <w:spacing w:before="11"/>
              <w:ind w:left="0" w:lef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食品生物技术</w:t>
            </w:r>
          </w:p>
        </w:tc>
        <w:tc>
          <w:tcPr>
            <w:tcW w:w="1884" w:type="dxa"/>
          </w:tcPr>
          <w:p>
            <w:pPr>
              <w:pStyle w:val="16"/>
              <w:spacing w:before="11"/>
              <w:jc w:val="center"/>
              <w:rPr>
                <w:rFonts w:hint="eastAsia" w:ascii="宋体" w:hAnsi="宋体" w:eastAsia="宋体" w:cs="宋体"/>
                <w:b w:val="0"/>
                <w:bCs/>
                <w:sz w:val="21"/>
                <w:szCs w:val="21"/>
              </w:rPr>
            </w:pPr>
            <w:r>
              <w:rPr>
                <w:rFonts w:hint="eastAsia" w:ascii="宋体" w:hAnsi="宋体" w:eastAsia="宋体" w:cs="宋体"/>
                <w:b w:val="0"/>
                <w:bCs/>
                <w:sz w:val="21"/>
                <w:szCs w:val="21"/>
              </w:rPr>
              <w:t>产品研发</w:t>
            </w:r>
          </w:p>
        </w:tc>
        <w:tc>
          <w:tcPr>
            <w:tcW w:w="828" w:type="dxa"/>
          </w:tcPr>
          <w:p>
            <w:pPr>
              <w:pStyle w:val="16"/>
              <w:jc w:val="center"/>
              <w:rPr>
                <w:rFonts w:hint="eastAsia" w:ascii="宋体" w:hAnsi="宋体" w:eastAsia="宋体" w:cs="宋体"/>
                <w:b w:val="0"/>
                <w:bCs/>
                <w:sz w:val="20"/>
                <w:szCs w:val="20"/>
              </w:rPr>
            </w:pPr>
          </w:p>
        </w:tc>
      </w:tr>
    </w:tbl>
    <w:p>
      <w:pPr>
        <w:pStyle w:val="6"/>
        <w:bidi w:val="0"/>
        <w:rPr>
          <w:rFonts w:hint="eastAsia"/>
          <w:lang w:eastAsia="zh-CN"/>
        </w:rPr>
      </w:pPr>
      <w:bookmarkStart w:id="55" w:name="_Toc12549"/>
      <w:r>
        <w:rPr>
          <w:rFonts w:hint="eastAsia"/>
          <w:lang w:val="en-US" w:eastAsia="zh-CN"/>
        </w:rPr>
        <w:t>3.2.3</w:t>
      </w:r>
      <w:r>
        <w:rPr>
          <w:rFonts w:hint="eastAsia"/>
          <w:lang w:eastAsia="zh-CN"/>
        </w:rPr>
        <w:t>盈利渠道及方式可行</w:t>
      </w:r>
      <w:bookmarkEnd w:id="55"/>
    </w:p>
    <w:p>
      <w:pPr>
        <w:bidi w:val="0"/>
        <w:rPr>
          <w:rFonts w:hint="default"/>
          <w:lang w:val="en-US" w:eastAsia="zh-CN"/>
        </w:rPr>
      </w:pPr>
      <w:r>
        <w:rPr>
          <w:rFonts w:hint="eastAsia"/>
          <w:lang w:eastAsia="zh-CN"/>
        </w:rPr>
        <w:t>1.</w:t>
      </w:r>
      <w:r>
        <w:rPr>
          <w:rFonts w:hint="eastAsia"/>
          <w:lang w:val="en-US" w:eastAsia="zh-CN"/>
        </w:rPr>
        <w:t>通过公司的现有渠道与国内大型商场KA渠道。</w:t>
      </w:r>
    </w:p>
    <w:p>
      <w:pPr>
        <w:bidi w:val="0"/>
        <w:rPr>
          <w:rFonts w:hint="default"/>
          <w:lang w:val="en-US" w:eastAsia="zh-CN"/>
        </w:rPr>
      </w:pPr>
      <w:r>
        <w:rPr>
          <w:rFonts w:hint="eastAsia"/>
          <w:lang w:eastAsia="zh-CN"/>
        </w:rPr>
        <w:t>2.</w:t>
      </w:r>
      <w:r>
        <w:rPr>
          <w:rFonts w:hint="eastAsia"/>
          <w:lang w:val="en-US" w:eastAsia="zh-CN"/>
        </w:rPr>
        <w:t>全国大市场建立一体肉类食品专业市场的集散地</w:t>
      </w:r>
    </w:p>
    <w:p>
      <w:pPr>
        <w:bidi w:val="0"/>
        <w:rPr>
          <w:rFonts w:hint="eastAsia"/>
          <w:lang w:eastAsia="zh-CN"/>
        </w:rPr>
      </w:pPr>
      <w:r>
        <w:rPr>
          <w:rFonts w:hint="eastAsia"/>
          <w:lang w:eastAsia="zh-CN"/>
        </w:rPr>
        <w:t>4.</w:t>
      </w:r>
      <w:r>
        <w:rPr>
          <w:rFonts w:hint="eastAsia"/>
          <w:lang w:val="en-US" w:eastAsia="zh-CN"/>
        </w:rPr>
        <w:t>建立战略合作一线电商销售平台联盟</w:t>
      </w:r>
      <w:r>
        <w:rPr>
          <w:rFonts w:hint="eastAsia"/>
          <w:lang w:eastAsia="zh-CN"/>
        </w:rPr>
        <w:t>为电商连线做OEM贴牌（如三只松鼠，百草味，良品铺子，</w:t>
      </w:r>
      <w:r>
        <w:rPr>
          <w:rFonts w:hint="eastAsia"/>
          <w:lang w:val="en-US" w:eastAsia="zh-CN"/>
        </w:rPr>
        <w:t>周黑鸭</w:t>
      </w:r>
      <w:r>
        <w:rPr>
          <w:rFonts w:hint="eastAsia"/>
          <w:lang w:eastAsia="zh-CN"/>
        </w:rPr>
        <w:t>等），通过详谈确定利润分成方式。</w:t>
      </w:r>
    </w:p>
    <w:bookmarkEnd w:id="42"/>
    <w:p>
      <w:pPr>
        <w:pStyle w:val="4"/>
        <w:bidi w:val="0"/>
      </w:pPr>
      <w:bookmarkStart w:id="56" w:name="_Toc271818572"/>
      <w:bookmarkStart w:id="57" w:name="_Toc9242"/>
      <w:bookmarkStart w:id="58" w:name="_Toc4503"/>
      <w:r>
        <w:rPr>
          <w:rFonts w:hint="eastAsia"/>
        </w:rPr>
        <w:t>第</w:t>
      </w:r>
      <w:r>
        <w:rPr>
          <w:rFonts w:hint="eastAsia"/>
          <w:lang w:eastAsia="zh-CN"/>
        </w:rPr>
        <w:t>四</w:t>
      </w:r>
      <w:r>
        <w:rPr>
          <w:rFonts w:hint="eastAsia"/>
        </w:rPr>
        <w:t>章</w:t>
      </w:r>
      <w:r>
        <w:t xml:space="preserve"> </w:t>
      </w:r>
      <w:r>
        <w:rPr>
          <w:rFonts w:hint="eastAsia"/>
        </w:rPr>
        <w:t>市场分析</w:t>
      </w:r>
      <w:bookmarkEnd w:id="56"/>
      <w:bookmarkEnd w:id="57"/>
      <w:bookmarkEnd w:id="58"/>
    </w:p>
    <w:p>
      <w:pPr>
        <w:pStyle w:val="5"/>
        <w:bidi w:val="0"/>
        <w:rPr>
          <w:rFonts w:hint="eastAsia"/>
        </w:rPr>
      </w:pPr>
      <w:bookmarkStart w:id="59" w:name="_Toc14238"/>
      <w:bookmarkStart w:id="60" w:name="_Toc1484"/>
      <w:r>
        <w:rPr>
          <w:rFonts w:hint="eastAsia"/>
          <w:lang w:val="en-US" w:eastAsia="zh-CN"/>
        </w:rPr>
        <w:t>4</w:t>
      </w:r>
      <w:r>
        <w:rPr>
          <w:rFonts w:hint="eastAsia"/>
        </w:rPr>
        <w:t>.1市场分析</w:t>
      </w:r>
      <w:bookmarkEnd w:id="59"/>
      <w:bookmarkEnd w:id="60"/>
    </w:p>
    <w:p>
      <w:pPr>
        <w:bidi w:val="0"/>
        <w:rPr>
          <w:rFonts w:hint="eastAsia"/>
        </w:rPr>
      </w:pPr>
      <w:r>
        <w:rPr>
          <w:rFonts w:hint="eastAsia"/>
        </w:rPr>
        <w:t>随着中国经济的迅速发展，尤其是生活节奏的加快促使着人们改变了传统的生活方式，人们越来越不愿在厨房里多花时间，新一代的消费群体在不断壮大，使</w:t>
      </w:r>
      <w:r>
        <w:rPr>
          <w:rFonts w:hint="eastAsia"/>
          <w:lang w:eastAsia="zh-CN"/>
        </w:rPr>
        <w:t>肉制品</w:t>
      </w:r>
      <w:r>
        <w:rPr>
          <w:rFonts w:hint="eastAsia"/>
        </w:rPr>
        <w:t>越来越保持良好的增长势头。而近年来国外众多企业对</w:t>
      </w:r>
      <w:r>
        <w:rPr>
          <w:rFonts w:hint="eastAsia"/>
          <w:lang w:val="en-US" w:eastAsia="zh-CN"/>
        </w:rPr>
        <w:t>肉制品</w:t>
      </w:r>
      <w:r>
        <w:rPr>
          <w:rFonts w:hint="eastAsia"/>
        </w:rPr>
        <w:t>的投资，也使中国食品行业发展迎来了新的机遇。</w:t>
      </w:r>
    </w:p>
    <w:p>
      <w:pPr>
        <w:bidi w:val="0"/>
        <w:rPr>
          <w:rFonts w:hint="eastAsia"/>
        </w:rPr>
      </w:pPr>
      <w:r>
        <w:rPr>
          <w:rFonts w:hint="eastAsia"/>
        </w:rPr>
        <w:t>当前我国食品工业还是以农副食品原料粗加工为主，精深加工程度较低，食品制成品水平低。市场上缺乏符合营养平衡的早、中、晚餐方便</w:t>
      </w:r>
      <w:r>
        <w:rPr>
          <w:rFonts w:hint="eastAsia"/>
          <w:lang w:val="en-US" w:eastAsia="zh-CN"/>
        </w:rPr>
        <w:t>休闲</w:t>
      </w:r>
      <w:r>
        <w:rPr>
          <w:rFonts w:hint="eastAsia"/>
        </w:rPr>
        <w:t>食品，也缺乏满足特殊人群营养需求的食品。随着人们消费水平的提高，生活方式的改变，生活节奏的加快，简单、营养、卫生、经济、快捷的</w:t>
      </w:r>
      <w:r>
        <w:rPr>
          <w:rFonts w:hint="eastAsia"/>
          <w:lang w:val="en-US" w:eastAsia="zh-CN"/>
        </w:rPr>
        <w:t>肉类</w:t>
      </w:r>
      <w:r>
        <w:rPr>
          <w:rFonts w:hint="eastAsia"/>
        </w:rPr>
        <w:t>食品市场潜力巨大。目前国内以菜肴为主要内容的新型</w:t>
      </w:r>
      <w:r>
        <w:rPr>
          <w:rFonts w:hint="eastAsia"/>
          <w:lang w:val="en-US" w:eastAsia="zh-CN"/>
        </w:rPr>
        <w:t>肉类</w:t>
      </w:r>
      <w:r>
        <w:rPr>
          <w:rFonts w:hint="eastAsia"/>
        </w:rPr>
        <w:t>食品，运用中华传统美食的“色、香、味、型”四大要素把其延伸到方便食品，使得</w:t>
      </w:r>
      <w:r>
        <w:rPr>
          <w:rFonts w:hint="eastAsia"/>
          <w:lang w:val="en-US" w:eastAsia="zh-CN"/>
        </w:rPr>
        <w:t>肉类</w:t>
      </w:r>
      <w:r>
        <w:rPr>
          <w:rFonts w:hint="eastAsia"/>
        </w:rPr>
        <w:t xml:space="preserve">食品市场已进入一个新的发展阶段。 </w:t>
      </w:r>
    </w:p>
    <w:p>
      <w:pPr>
        <w:pStyle w:val="2"/>
        <w:ind w:left="0" w:leftChars="0" w:firstLine="0" w:firstLineChars="0"/>
        <w:rPr>
          <w:rFonts w:hint="eastAsia"/>
          <w:lang w:val="zh-CN" w:eastAsia="zh-CN"/>
        </w:rPr>
      </w:pPr>
    </w:p>
    <w:p>
      <w:pPr>
        <w:pStyle w:val="5"/>
        <w:bidi w:val="0"/>
        <w:rPr>
          <w:rFonts w:hint="eastAsia"/>
          <w:lang w:val="en-US" w:eastAsia="zh-CN"/>
        </w:rPr>
      </w:pPr>
      <w:bookmarkStart w:id="61" w:name="_Toc12330"/>
      <w:bookmarkStart w:id="62" w:name="_Toc30675"/>
      <w:r>
        <w:rPr>
          <w:rFonts w:hint="eastAsia"/>
          <w:lang w:val="en-US" w:eastAsia="zh-CN"/>
        </w:rPr>
        <w:t>4.2肉类市场的趋势</w:t>
      </w:r>
      <w:bookmarkEnd w:id="61"/>
      <w:bookmarkEnd w:id="62"/>
    </w:p>
    <w:p>
      <w:pPr>
        <w:pStyle w:val="6"/>
        <w:bidi w:val="0"/>
        <w:rPr>
          <w:rFonts w:hint="eastAsia"/>
          <w:lang w:val="en-US" w:eastAsia="zh-CN"/>
        </w:rPr>
      </w:pPr>
      <w:bookmarkStart w:id="63" w:name="_Toc17560"/>
      <w:r>
        <w:rPr>
          <w:rFonts w:hint="eastAsia"/>
          <w:lang w:val="en-US" w:eastAsia="zh-CN"/>
        </w:rPr>
        <w:t>4.2.1 中国肉类食品市场潜力巨大</w:t>
      </w:r>
      <w:bookmarkEnd w:id="63"/>
    </w:p>
    <w:p>
      <w:pPr>
        <w:bidi w:val="0"/>
        <w:rPr>
          <w:rFonts w:hint="default"/>
          <w:lang w:val="en-US" w:eastAsia="zh-CN"/>
        </w:rPr>
      </w:pPr>
      <w:r>
        <w:rPr>
          <w:rFonts w:hint="eastAsia"/>
          <w:lang w:val="en-US" w:eastAsia="zh-CN"/>
        </w:rPr>
        <w:t>从人均消费量来看，中国肉类市场潜力巨大。据前瞻产业研究院发布的《肉类食品行业品牌竞争与消费需求投资预测分析报告》统计数据显示，2017年我国人均肉类食品消费量仅6.9公斤，远低于西方发达国家的人均消费量，也低于18.7公斤/人的世界平均水平。与饮食习惯相近的日本(18.6公斤/人)、中国香港(12.4公斤/人)和新加坡(10.1公斤/人)相比，我国的人均消费量仍具有翻倍甚至三倍的增长空间。近年来随着年轻消费者受国外饮食习惯影响及城市生活节奏的加快，我国人均肉类食品的消费量保持高个位数的增长，从2009年的4公斤/人增长至2017年的6.9公斤/人，CAGR达到7.1%，中国肉类食品行业还有巨大的发展潜力。</w:t>
      </w:r>
    </w:p>
    <w:p>
      <w:pPr>
        <w:bidi w:val="0"/>
        <w:rPr>
          <w:rFonts w:hint="eastAsia"/>
          <w:lang w:val="zh-CN" w:eastAsia="zh-CN"/>
        </w:rPr>
      </w:pPr>
      <w:r>
        <w:rPr>
          <w:rFonts w:hint="eastAsia"/>
          <w:lang w:val="zh-CN" w:eastAsia="zh-CN"/>
        </w:rPr>
        <w:t>全球各国人均</w:t>
      </w:r>
      <w:r>
        <w:rPr>
          <w:rFonts w:hint="eastAsia"/>
          <w:lang w:val="en-US" w:eastAsia="zh-CN"/>
        </w:rPr>
        <w:t>肉类</w:t>
      </w:r>
      <w:r>
        <w:rPr>
          <w:rFonts w:hint="eastAsia"/>
          <w:lang w:val="zh-CN" w:eastAsia="zh-CN"/>
        </w:rPr>
        <w:t>食品消费量统计情况(单位：公斤)</w:t>
      </w:r>
    </w:p>
    <w:p>
      <w:pPr>
        <w:bidi w:val="0"/>
        <w:ind w:left="0" w:leftChars="0" w:firstLine="0" w:firstLineChars="0"/>
        <w:rPr>
          <w:rFonts w:hint="eastAsia"/>
          <w:lang w:val="en-US" w:eastAsia="zh-CN"/>
        </w:rPr>
      </w:pPr>
      <w:r>
        <w:rPr>
          <w:rFonts w:hint="eastAsia" w:ascii="宋体" w:hAnsi="宋体" w:eastAsia="宋体" w:cs="宋体"/>
          <w:b w:val="0"/>
          <w:bCs w:val="0"/>
          <w:sz w:val="28"/>
          <w:szCs w:val="28"/>
          <w:lang w:val="zh-CN" w:eastAsia="zh-CN" w:bidi="zh-CN"/>
        </w:rPr>
        <w:drawing>
          <wp:inline distT="0" distB="0" distL="114300" distR="114300">
            <wp:extent cx="5812155" cy="3247390"/>
            <wp:effectExtent l="0" t="0" r="9525" b="13970"/>
            <wp:docPr id="6" name="图片 6" descr="15830756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583075606(1)"/>
                    <pic:cNvPicPr>
                      <a:picLocks noChangeAspect="1"/>
                    </pic:cNvPicPr>
                  </pic:nvPicPr>
                  <pic:blipFill>
                    <a:blip r:embed="rId21"/>
                    <a:stretch>
                      <a:fillRect/>
                    </a:stretch>
                  </pic:blipFill>
                  <pic:spPr>
                    <a:xfrm>
                      <a:off x="0" y="0"/>
                      <a:ext cx="5812155" cy="3247390"/>
                    </a:xfrm>
                    <a:prstGeom prst="rect">
                      <a:avLst/>
                    </a:prstGeom>
                    <a:noFill/>
                    <a:ln>
                      <a:noFill/>
                    </a:ln>
                  </pic:spPr>
                </pic:pic>
              </a:graphicData>
            </a:graphic>
          </wp:inline>
        </w:drawing>
      </w:r>
    </w:p>
    <w:p>
      <w:pPr>
        <w:bidi w:val="0"/>
        <w:ind w:left="0" w:leftChars="0" w:firstLine="0" w:firstLineChars="0"/>
        <w:rPr>
          <w:rFonts w:hint="eastAsia" w:ascii="宋体" w:hAnsi="宋体" w:eastAsia="宋体" w:cs="宋体"/>
          <w:b w:val="0"/>
          <w:bCs w:val="0"/>
          <w:sz w:val="28"/>
          <w:szCs w:val="28"/>
          <w:lang w:val="zh-CN" w:eastAsia="zh-CN" w:bidi="zh-CN"/>
        </w:rPr>
      </w:pPr>
    </w:p>
    <w:p>
      <w:pPr>
        <w:pStyle w:val="6"/>
        <w:bidi w:val="0"/>
        <w:rPr>
          <w:rFonts w:hint="eastAsia"/>
          <w:lang w:val="zh-CN" w:eastAsia="zh-CN"/>
        </w:rPr>
      </w:pPr>
      <w:bookmarkStart w:id="64" w:name="_Toc32040"/>
      <w:r>
        <w:rPr>
          <w:rFonts w:hint="eastAsia"/>
          <w:lang w:val="en-US" w:eastAsia="zh-CN"/>
        </w:rPr>
        <w:t>4.2.2</w:t>
      </w:r>
      <w:r>
        <w:rPr>
          <w:rFonts w:hint="eastAsia"/>
          <w:lang w:val="zh-CN" w:eastAsia="zh-CN"/>
        </w:rPr>
        <w:t>我国</w:t>
      </w:r>
      <w:r>
        <w:rPr>
          <w:rFonts w:hint="eastAsia"/>
          <w:lang w:val="en-US" w:eastAsia="zh-CN"/>
        </w:rPr>
        <w:t>肉类</w:t>
      </w:r>
      <w:r>
        <w:rPr>
          <w:rFonts w:hint="eastAsia"/>
          <w:lang w:val="zh-CN" w:eastAsia="zh-CN"/>
        </w:rPr>
        <w:t>食品行业发展空间大</w:t>
      </w:r>
      <w:bookmarkEnd w:id="64"/>
    </w:p>
    <w:p>
      <w:pPr>
        <w:bidi w:val="0"/>
        <w:rPr>
          <w:rFonts w:hint="eastAsia"/>
          <w:lang w:val="en-US" w:eastAsia="zh-CN"/>
        </w:rPr>
      </w:pPr>
      <w:r>
        <w:rPr>
          <w:rFonts w:hint="eastAsia"/>
          <w:lang w:val="zh-CN" w:eastAsia="zh-CN"/>
        </w:rPr>
        <w:t>随着90后等新生代消费者逐渐成为消费主力，更加西化的</w:t>
      </w:r>
      <w:r>
        <w:rPr>
          <w:rFonts w:hint="eastAsia"/>
          <w:lang w:val="en-US" w:eastAsia="zh-CN"/>
        </w:rPr>
        <w:t>肉类</w:t>
      </w:r>
      <w:r>
        <w:rPr>
          <w:rFonts w:hint="eastAsia"/>
          <w:lang w:val="zh-CN" w:eastAsia="zh-CN"/>
        </w:rPr>
        <w:t>食品的渗透率将提升；顺应消费升级，肉类产品价格中枢提升，行业持续扩容；对比亚洲其他国家，目前我国</w:t>
      </w:r>
      <w:r>
        <w:rPr>
          <w:rFonts w:hint="eastAsia"/>
          <w:lang w:val="en-US" w:eastAsia="zh-CN"/>
        </w:rPr>
        <w:t>肉类</w:t>
      </w:r>
      <w:r>
        <w:rPr>
          <w:rFonts w:hint="eastAsia"/>
          <w:lang w:val="zh-CN" w:eastAsia="zh-CN"/>
        </w:rPr>
        <w:t>食品的人均消费支出约为</w:t>
      </w:r>
      <w:r>
        <w:rPr>
          <w:rFonts w:hint="eastAsia"/>
          <w:lang w:val="en-US" w:eastAsia="zh-CN"/>
        </w:rPr>
        <w:t>50</w:t>
      </w:r>
      <w:r>
        <w:rPr>
          <w:rFonts w:hint="eastAsia"/>
          <w:lang w:val="zh-CN" w:eastAsia="zh-CN"/>
        </w:rPr>
        <w:t>美元/人，较其他发达国家较低，未来提升空间大。</w:t>
      </w:r>
    </w:p>
    <w:p>
      <w:pPr>
        <w:pStyle w:val="5"/>
        <w:bidi w:val="0"/>
        <w:rPr>
          <w:rFonts w:hint="eastAsia"/>
        </w:rPr>
      </w:pPr>
      <w:bookmarkStart w:id="65" w:name="_Toc31823"/>
      <w:bookmarkStart w:id="66" w:name="_Toc8332"/>
      <w:r>
        <w:rPr>
          <w:rFonts w:hint="eastAsia"/>
          <w:lang w:val="en-US" w:eastAsia="zh-CN"/>
        </w:rPr>
        <w:t>4</w:t>
      </w:r>
      <w:r>
        <w:rPr>
          <w:rFonts w:hint="eastAsia"/>
        </w:rPr>
        <w:t>.</w:t>
      </w:r>
      <w:r>
        <w:rPr>
          <w:rFonts w:hint="eastAsia"/>
          <w:lang w:val="en-US" w:eastAsia="zh-CN"/>
        </w:rPr>
        <w:t>3</w:t>
      </w:r>
      <w:r>
        <w:rPr>
          <w:rFonts w:hint="eastAsia"/>
        </w:rPr>
        <w:t>项目产品市场竞争力分析</w:t>
      </w:r>
      <w:bookmarkEnd w:id="65"/>
      <w:bookmarkEnd w:id="66"/>
    </w:p>
    <w:p>
      <w:pPr>
        <w:bidi w:val="0"/>
      </w:pPr>
      <w:r>
        <w:t>项目竞争力分析是研究拟建项目在国内外市场竞争中获胜的可能性和获胜能力，也是确定营销策略的基础。</w:t>
      </w:r>
    </w:p>
    <w:p>
      <w:pPr>
        <w:bidi w:val="0"/>
      </w:pPr>
      <w:r>
        <w:t>本项目的竞争力主要体现在以下几方面：</w:t>
      </w:r>
    </w:p>
    <w:p>
      <w:pPr>
        <w:bidi w:val="0"/>
      </w:pPr>
      <w:r>
        <w:t>（</w:t>
      </w:r>
      <w:r>
        <w:rPr>
          <w:rFonts w:hint="eastAsia"/>
        </w:rPr>
        <w:t>1</w:t>
      </w:r>
      <w:r>
        <w:t>）工艺技术。该项目采用目前国内先进的</w:t>
      </w:r>
      <w:r>
        <w:rPr>
          <w:rFonts w:hint="eastAsia"/>
        </w:rPr>
        <w:t>产品</w:t>
      </w:r>
      <w:r>
        <w:t>生产工艺技术，且装备十分先进，在目前国内同行业中处于领先水平。</w:t>
      </w:r>
    </w:p>
    <w:p>
      <w:pPr>
        <w:bidi w:val="0"/>
      </w:pPr>
      <w:r>
        <w:t>（</w:t>
      </w:r>
      <w:r>
        <w:rPr>
          <w:rFonts w:hint="eastAsia"/>
        </w:rPr>
        <w:t>2</w:t>
      </w:r>
      <w:r>
        <w:t>）产品质量性能。凭借先进的生产工艺技术和装备水平，高标准的生产管理和严格生产质量控制，其产品的质量性能在目前的国内同行业可稳居一流水平。</w:t>
      </w:r>
    </w:p>
    <w:p>
      <w:pPr>
        <w:bidi w:val="0"/>
      </w:pPr>
      <w:r>
        <w:t>（</w:t>
      </w:r>
      <w:r>
        <w:rPr>
          <w:rFonts w:hint="eastAsia"/>
        </w:rPr>
        <w:t>3</w:t>
      </w:r>
      <w:r>
        <w:t>）价格优势。该项目区劳动力价格低廉，加之管理先进，劳动生产率较高，因而具有较强的价格竞争优势。</w:t>
      </w:r>
    </w:p>
    <w:p>
      <w:pPr>
        <w:bidi w:val="0"/>
      </w:pPr>
      <w:r>
        <w:t>（</w:t>
      </w:r>
      <w:r>
        <w:rPr>
          <w:rFonts w:hint="eastAsia"/>
        </w:rPr>
        <w:t>4</w:t>
      </w:r>
      <w:r>
        <w:t>）项目区位优势。本项目选址</w:t>
      </w:r>
      <w:r>
        <w:rPr>
          <w:rFonts w:hint="eastAsia"/>
          <w:lang w:eastAsia="zh-CN"/>
        </w:rPr>
        <w:t>安徽省阜阳市阜阳合肥现代产业园区</w:t>
      </w:r>
      <w:r>
        <w:t>，发展环境优越，基础设施配套，交通便利，在原材料和人力资源、运输等各方面都有利于项目的建设实施，具有显著的区位优势。</w:t>
      </w:r>
    </w:p>
    <w:p>
      <w:pPr>
        <w:keepNext w:val="0"/>
        <w:keepLines w:val="0"/>
        <w:pageBreakBefore w:val="0"/>
        <w:widowControl w:val="0"/>
        <w:kinsoku/>
        <w:wordWrap/>
        <w:overflowPunct/>
        <w:topLinePunct w:val="0"/>
        <w:autoSpaceDE/>
        <w:autoSpaceDN/>
        <w:bidi w:val="0"/>
        <w:adjustRightInd/>
        <w:snapToGrid/>
        <w:spacing w:line="400" w:lineRule="exact"/>
        <w:textAlignment w:val="auto"/>
      </w:pPr>
      <w:r>
        <w:t>（</w:t>
      </w:r>
      <w:r>
        <w:rPr>
          <w:rFonts w:hint="eastAsia"/>
        </w:rPr>
        <w:t>5</w:t>
      </w:r>
      <w:r>
        <w:t>）人力资源。项目单位在生产技术和经营管理人才的储备方面具备了良好的基础。同时，项目所在地劳动力资源丰富，完全可以满足项目实施的需要。</w:t>
      </w:r>
    </w:p>
    <w:p>
      <w:pPr>
        <w:keepNext w:val="0"/>
        <w:keepLines w:val="0"/>
        <w:pageBreakBefore w:val="0"/>
        <w:widowControl w:val="0"/>
        <w:kinsoku/>
        <w:wordWrap/>
        <w:overflowPunct/>
        <w:topLinePunct w:val="0"/>
        <w:autoSpaceDE/>
        <w:autoSpaceDN/>
        <w:bidi w:val="0"/>
        <w:adjustRightInd/>
        <w:snapToGrid/>
        <w:spacing w:line="400" w:lineRule="exact"/>
        <w:textAlignment w:val="auto"/>
      </w:pPr>
      <w:r>
        <w:t>通过以上诸方面综合分析可以得知，本项目在资源、技术、产品性能等个方面都拥有很大的优势，因而项目具有较强的竞争力。</w:t>
      </w:r>
    </w:p>
    <w:p>
      <w:pPr>
        <w:keepNext w:val="0"/>
        <w:keepLines w:val="0"/>
        <w:pageBreakBefore w:val="0"/>
        <w:widowControl w:val="0"/>
        <w:kinsoku/>
        <w:wordWrap/>
        <w:overflowPunct/>
        <w:topLinePunct w:val="0"/>
        <w:autoSpaceDE/>
        <w:autoSpaceDN/>
        <w:bidi w:val="0"/>
        <w:adjustRightInd/>
        <w:snapToGrid/>
        <w:spacing w:before="819" w:after="819" w:line="400" w:lineRule="exact"/>
        <w:ind w:firstLine="560" w:firstLineChars="200"/>
        <w:textAlignment w:val="auto"/>
        <w:rPr>
          <w:rFonts w:ascii="宋体" w:hAnsi="宋体"/>
          <w:color w:val="FF0000"/>
          <w:sz w:val="28"/>
        </w:rPr>
        <w:sectPr>
          <w:headerReference r:id="rId16" w:type="default"/>
          <w:footerReference r:id="rId17" w:type="default"/>
          <w:pgSz w:w="11906" w:h="16838"/>
          <w:pgMar w:top="1474" w:right="1361" w:bottom="1417" w:left="1417" w:header="851" w:footer="851" w:gutter="0"/>
          <w:pgNumType w:fmt="decimal" w:start="1"/>
          <w:cols w:space="720" w:num="1"/>
          <w:docGrid w:type="lines" w:linePitch="546" w:charSpace="6980"/>
        </w:sectPr>
      </w:pPr>
    </w:p>
    <w:p>
      <w:pPr>
        <w:pStyle w:val="4"/>
        <w:bidi w:val="0"/>
        <w:rPr>
          <w:rFonts w:hint="eastAsia"/>
        </w:rPr>
      </w:pPr>
      <w:bookmarkStart w:id="67" w:name="_Toc21871"/>
      <w:bookmarkStart w:id="68" w:name="_Toc4627"/>
      <w:r>
        <w:rPr>
          <w:rFonts w:hint="eastAsia"/>
        </w:rPr>
        <w:t>第</w:t>
      </w:r>
      <w:r>
        <w:rPr>
          <w:rFonts w:hint="eastAsia"/>
          <w:lang w:eastAsia="zh-CN"/>
        </w:rPr>
        <w:t>五</w:t>
      </w:r>
      <w:r>
        <w:rPr>
          <w:rFonts w:hint="eastAsia"/>
        </w:rPr>
        <w:t>章</w:t>
      </w:r>
      <w:r>
        <w:t xml:space="preserve"> </w:t>
      </w:r>
      <w:r>
        <w:rPr>
          <w:rFonts w:hint="eastAsia"/>
        </w:rPr>
        <w:t>项目建设条件及选址</w:t>
      </w:r>
      <w:bookmarkEnd w:id="67"/>
      <w:bookmarkEnd w:id="68"/>
    </w:p>
    <w:p>
      <w:pPr>
        <w:pStyle w:val="5"/>
        <w:bidi w:val="0"/>
      </w:pPr>
      <w:bookmarkStart w:id="69" w:name="_Toc8595"/>
      <w:bookmarkStart w:id="70" w:name="_Toc13459"/>
      <w:bookmarkStart w:id="71" w:name="_Toc131240042"/>
      <w:bookmarkStart w:id="72" w:name="_Toc135960578"/>
      <w:bookmarkStart w:id="73" w:name="_Toc221940574"/>
      <w:bookmarkStart w:id="74" w:name="_Toc260063747"/>
      <w:bookmarkStart w:id="75" w:name="_Toc127416130"/>
      <w:bookmarkStart w:id="76" w:name="_Toc324942167"/>
      <w:bookmarkStart w:id="77" w:name="_Toc131239830"/>
      <w:bookmarkStart w:id="78" w:name="_Toc131239705"/>
      <w:bookmarkStart w:id="79" w:name="_Toc131219668"/>
      <w:bookmarkStart w:id="80" w:name="_Toc131215500"/>
      <w:bookmarkStart w:id="81" w:name="_Toc125603641"/>
      <w:bookmarkStart w:id="82" w:name="_Toc222883547"/>
      <w:bookmarkStart w:id="83" w:name="_Toc221940386"/>
      <w:bookmarkStart w:id="84" w:name="_Toc131244581"/>
      <w:bookmarkStart w:id="85" w:name="_Toc131241140"/>
      <w:bookmarkStart w:id="86" w:name="_Toc237659897"/>
      <w:bookmarkStart w:id="87" w:name="_Toc107633853"/>
      <w:bookmarkStart w:id="88" w:name="_Toc131244865"/>
      <w:r>
        <w:rPr>
          <w:rFonts w:hint="eastAsia"/>
          <w:lang w:val="en-US" w:eastAsia="zh-CN"/>
        </w:rPr>
        <w:t>5</w:t>
      </w:r>
      <w:r>
        <w:rPr>
          <w:rFonts w:hint="eastAsia"/>
        </w:rPr>
        <w:t>.1</w:t>
      </w:r>
      <w:r>
        <w:t>建设条件</w:t>
      </w:r>
      <w:bookmarkEnd w:id="69"/>
      <w:bookmarkEnd w:id="70"/>
    </w:p>
    <w:p>
      <w:pPr>
        <w:pStyle w:val="6"/>
        <w:bidi w:val="0"/>
        <w:rPr>
          <w:rFonts w:hint="eastAsia"/>
        </w:rPr>
      </w:pPr>
      <w:bookmarkStart w:id="89" w:name="_Toc8521"/>
      <w:r>
        <w:rPr>
          <w:rFonts w:hint="eastAsia"/>
          <w:lang w:val="en-US" w:eastAsia="zh-CN"/>
        </w:rPr>
        <w:t>5</w:t>
      </w:r>
      <w:r>
        <w:rPr>
          <w:rFonts w:hint="eastAsia"/>
        </w:rPr>
        <w:t>.1.1地理位置</w:t>
      </w:r>
      <w:bookmarkEnd w:id="89"/>
    </w:p>
    <w:p>
      <w:pPr>
        <w:bidi w:val="0"/>
        <w:rPr>
          <w:rFonts w:hint="eastAsia"/>
        </w:rPr>
      </w:pPr>
      <w:r>
        <w:rPr>
          <w:rFonts w:hint="eastAsia"/>
        </w:rPr>
        <w:t xml:space="preserve">阜阳，简称阜，古称汝阴、顺昌、颍州，位于安徽省西北部，华北平原南端。西北部与河南省周口市，西与河南省新蔡县相邻，西南部与河南省信阳市相接，北部、东北部与亳州市毗邻，东部与淮南市相连，南部与六安市隔淮河相望，下辖3区4县1市。全市总面积10118平方公里，2019年总人口1077.3万人，常住人口825.9万人。 </w:t>
      </w:r>
    </w:p>
    <w:p>
      <w:pPr>
        <w:bidi w:val="0"/>
        <w:rPr>
          <w:rFonts w:hint="eastAsia"/>
        </w:rPr>
      </w:pPr>
      <w:r>
        <w:rPr>
          <w:rFonts w:hint="eastAsia"/>
        </w:rPr>
        <w:t>阜阳位居豫皖城市群、大京九经济协作带，是中原经济区规划建设的东部门户城市之一，是东部地区产业转移过渡带。2016年12月28日，国务院批复《中原城市群发展规划》 ，作为中原城市群“东部承接产业转移示范区”之一。 阜阳代表文化是淮河文化，是甘罗、管仲、鲍叔牙、吕蒙、刘福通的故里，晏殊、欧阳修、苏轼曾在此为官。颍州西湖历史上曾与杭州西湖齐名，颍上县八里河风景区为国家AAAAA级风景区、阜阳生态园和迪沟生态旅游风景区均为国家AAAA级风景区。阜阳剪纸、颍上花鼓灯、界首彩陶等列入国家非物质文化遗产名录，阜南县出土的商代青铜器龙虎尊被列为中国十大国宝青铜器之一。</w:t>
      </w:r>
    </w:p>
    <w:p>
      <w:pPr>
        <w:bidi w:val="0"/>
        <w:rPr>
          <w:rFonts w:hint="eastAsia"/>
        </w:rPr>
      </w:pPr>
      <w:r>
        <w:rPr>
          <w:rFonts w:hint="eastAsia"/>
        </w:rPr>
        <w:t>阜阳，这片古老的土地——物丰人和景色美，是一座独具魅力的生态水城，是一个南北文化兼容的历史名城，是一方观光休闲度假的旅游圣地。</w:t>
      </w:r>
    </w:p>
    <w:p>
      <w:pPr>
        <w:pStyle w:val="6"/>
        <w:bidi w:val="0"/>
        <w:rPr>
          <w:rFonts w:hint="eastAsia" w:eastAsia="宋体"/>
          <w:lang w:eastAsia="zh-CN"/>
        </w:rPr>
      </w:pPr>
      <w:bookmarkStart w:id="90" w:name="_Toc18488"/>
      <w:r>
        <w:rPr>
          <w:rFonts w:hint="eastAsia"/>
        </w:rPr>
        <w:t xml:space="preserve">4.1.2 </w:t>
      </w:r>
      <w:r>
        <w:rPr>
          <w:rFonts w:hint="eastAsia"/>
          <w:lang w:eastAsia="zh-CN"/>
        </w:rPr>
        <w:t>社会经济</w:t>
      </w:r>
      <w:bookmarkEnd w:id="90"/>
    </w:p>
    <w:p>
      <w:pPr>
        <w:bidi w:val="0"/>
        <w:rPr>
          <w:rFonts w:hint="eastAsia"/>
        </w:rPr>
      </w:pPr>
      <w:r>
        <w:rPr>
          <w:rFonts w:hint="eastAsia"/>
        </w:rPr>
        <w:t>2019年，全年生产总值（GDP）2705.0亿元，按可比价格计算，比上年增长9.0%。其中,第一产业增加值350.4亿元，增长3.5%；第二产业增加值1033.2亿元，增长10.3%；第三产业增加值1321.3亿元，增长9.6%。三次产业结构由上年的12.9:38.4:48.7调整为13.0:38.2:48.8。人均生产总值32855元，比上年增加3317元。</w:t>
      </w:r>
    </w:p>
    <w:p>
      <w:pPr>
        <w:bidi w:val="0"/>
        <w:rPr>
          <w:rFonts w:hint="eastAsia"/>
        </w:rPr>
      </w:pPr>
      <w:r>
        <w:rPr>
          <w:rFonts w:hint="eastAsia"/>
        </w:rPr>
        <w:t>2019年，城镇新增就业75380人，失业人员再就业11505人，就业困难人员再就业5087人。年末全市城镇登记失业率2.04%。</w:t>
      </w:r>
    </w:p>
    <w:p>
      <w:pPr>
        <w:bidi w:val="0"/>
        <w:rPr>
          <w:rFonts w:hint="eastAsia"/>
        </w:rPr>
      </w:pPr>
      <w:r>
        <w:rPr>
          <w:rFonts w:hint="eastAsia"/>
        </w:rPr>
        <w:t>2019年，固定资产投资比上年增长13.9%，增幅高于全省4.7个百分点，居全省第3位。其中，技术改造投资增长11.0%，基础设施投资增长9.3%，民间投资增长24.8%。分产业看，第一产业投资下降33.8%，第二产业投资增长3.4%，第三产业投资增长18.9%。</w:t>
      </w:r>
    </w:p>
    <w:p>
      <w:pPr>
        <w:bidi w:val="0"/>
        <w:rPr>
          <w:rFonts w:hint="eastAsia"/>
        </w:rPr>
      </w:pPr>
      <w:r>
        <w:rPr>
          <w:rFonts w:hint="eastAsia"/>
        </w:rPr>
        <w:t>2019年，财政收入352.3亿元，比上年增长8.5%。其中，地方财政收入200.6亿元，增长7.2%。全年财政支出655.1亿元，增长14.0%。其中，民生类支出559.3亿元，增长13.4%。重点支出项目中，城乡社区支出79.7亿元，增长29.7%；教育支出118.1亿元，增长10.6%；社会保障和就业支出109.3亿元，增长28.6%；节能环保支出20.0亿元，增长68.9%。</w:t>
      </w:r>
    </w:p>
    <w:p>
      <w:pPr>
        <w:bidi w:val="0"/>
        <w:rPr>
          <w:rFonts w:hint="eastAsia"/>
        </w:rPr>
      </w:pPr>
      <w:r>
        <w:rPr>
          <w:rFonts w:hint="eastAsia"/>
        </w:rPr>
        <w:t>2019年，全市常住居民人均可支配收入20700元，比上年增长10.9%。城镇常住居民人均可支配收入32844元，增长9.1%；人均消费支出21463元，增长9.6%。其中，食品烟酒支出增长7.9%，衣着支出增长3.5%，居住支出增长9.2%，生活用品及服务支出增长6.5%，交通和通信支出增长12.6%，教育文化娱乐支出增长18.9%，医疗保健支出增长19.7%。城镇常住居民恩格尔系数为31.4%，比上年下降0.5个百分点。</w:t>
      </w:r>
    </w:p>
    <w:p>
      <w:pPr>
        <w:bidi w:val="0"/>
        <w:rPr>
          <w:rFonts w:hint="eastAsia"/>
        </w:rPr>
      </w:pPr>
      <w:r>
        <w:rPr>
          <w:rFonts w:hint="eastAsia"/>
        </w:rPr>
        <w:t>2019年，粮食作物种植面积969.9千公顷，比上年减少3.3千公顷。油料种植面积20.3千公顷，扩大0.3千公顷。棉花种植面积1.6千公顷，减少0.7千公顷。蔬菜种植面积99.3千公顷，扩大4.9千公顷。粮经面积比由上年的87.2：12.8调整为86.7：13.3。</w:t>
      </w:r>
    </w:p>
    <w:p>
      <w:pPr>
        <w:bidi w:val="0"/>
        <w:rPr>
          <w:rFonts w:hint="eastAsia"/>
        </w:rPr>
      </w:pPr>
      <w:r>
        <w:rPr>
          <w:rFonts w:hint="eastAsia"/>
        </w:rPr>
        <w:t>2019年，粮食总产量524.2万吨，比上年增产10.8万吨。其中，夏粮产量318.2万吨，增长3.0%；秋粮产量206.0万吨，增长0.7%。油料产量5.1万吨，增长2.2%。棉花产量0.1万吨，下降37.2%。蔬菜产量406.6万吨，增长4.9%。</w:t>
      </w:r>
    </w:p>
    <w:p>
      <w:pPr>
        <w:bidi w:val="0"/>
        <w:rPr>
          <w:rFonts w:hint="eastAsia"/>
        </w:rPr>
      </w:pPr>
      <w:r>
        <w:rPr>
          <w:rFonts w:hint="eastAsia"/>
        </w:rPr>
        <w:t>2019年，肉类总产量54.9万吨，比上年下降2.6%。其中，猪牛羊肉产量54.6万吨，下降2.6%。禽蛋产量17.5万吨，增长6.9%。水产品产量10.7万吨，增长3.0%。</w:t>
      </w:r>
    </w:p>
    <w:p>
      <w:pPr>
        <w:pStyle w:val="6"/>
        <w:bidi w:val="0"/>
        <w:rPr>
          <w:rFonts w:hint="eastAsia"/>
        </w:rPr>
      </w:pPr>
      <w:bookmarkStart w:id="91" w:name="_Toc3875"/>
      <w:r>
        <w:rPr>
          <w:rFonts w:hint="eastAsia"/>
          <w:lang w:val="en-US" w:eastAsia="zh-CN"/>
        </w:rPr>
        <w:t>5</w:t>
      </w:r>
      <w:r>
        <w:rPr>
          <w:rFonts w:hint="eastAsia"/>
        </w:rPr>
        <w:t>.1.3交通运输条件</w:t>
      </w:r>
      <w:bookmarkEnd w:id="91"/>
    </w:p>
    <w:p>
      <w:pPr>
        <w:bidi w:val="0"/>
        <w:rPr>
          <w:rFonts w:hint="eastAsia"/>
        </w:rPr>
      </w:pPr>
      <w:r>
        <w:rPr>
          <w:rFonts w:hint="eastAsia"/>
        </w:rPr>
        <w:t>1、阜阳对外交通条件</w:t>
      </w:r>
    </w:p>
    <w:p>
      <w:pPr>
        <w:bidi w:val="0"/>
        <w:rPr>
          <w:rFonts w:hint="eastAsia"/>
        </w:rPr>
      </w:pPr>
      <w:r>
        <w:rPr>
          <w:rFonts w:hint="eastAsia"/>
        </w:rPr>
        <w:t>①铁路：阜阳铁路枢纽是全国六大路网性铁路枢纽之一，阜阳铁路编组站并行排列244道铁轨，日编解能力达万辆（节）以上，自动化程度为亚洲之冠。通过境内的铁路有：京九铁路、漯阜铁路、濉阜铁路、淮阜铁路。其中漯阜铁路、淮阜铁路沟通京广铁路与京沪铁路，目前，商杭高铁已经开通运营。</w:t>
      </w:r>
    </w:p>
    <w:p>
      <w:pPr>
        <w:bidi w:val="0"/>
        <w:rPr>
          <w:rFonts w:hint="eastAsia"/>
        </w:rPr>
      </w:pPr>
      <w:r>
        <w:rPr>
          <w:rFonts w:hint="eastAsia"/>
        </w:rPr>
        <w:t>②公路：阜阳境内公路四通八达，界阜蚌高速公路分别与宁徐、京深、徐合高速公路相连，阜合高速公路通车在即，105国道和多条省道穿境而过，阜阳至周边各县市均为高等级公路，与所辖县市行程不超过一小时。拥有各级公路总长3200公里，公路密度为每百平方公里21公里。</w:t>
      </w:r>
    </w:p>
    <w:p>
      <w:pPr>
        <w:bidi w:val="0"/>
        <w:rPr>
          <w:rFonts w:hint="eastAsia"/>
        </w:rPr>
      </w:pPr>
      <w:r>
        <w:rPr>
          <w:rFonts w:hint="eastAsia"/>
        </w:rPr>
        <w:t>③航空：新建的4C级阜阳机场可起落波音747、麦道82等中型飞机，目前已开通北京、广州、厦门、黄山、合肥等航线，将有其他若干航线即将开通。</w:t>
      </w:r>
    </w:p>
    <w:p>
      <w:pPr>
        <w:bidi w:val="0"/>
        <w:rPr>
          <w:rFonts w:hint="eastAsia"/>
        </w:rPr>
      </w:pPr>
      <w:r>
        <w:rPr>
          <w:rFonts w:hint="eastAsia"/>
        </w:rPr>
        <w:t>④水运：以淮河、颍河为主的航运可南下长江，东入东海，全年水运货物可达670多万吨。</w:t>
      </w:r>
    </w:p>
    <w:p>
      <w:pPr>
        <w:bidi w:val="0"/>
        <w:rPr>
          <w:rFonts w:hint="eastAsia"/>
        </w:rPr>
      </w:pPr>
      <w:r>
        <w:rPr>
          <w:rFonts w:hint="eastAsia"/>
        </w:rPr>
        <w:t>2、项目宗地交通条件</w:t>
      </w:r>
    </w:p>
    <w:p>
      <w:pPr>
        <w:bidi w:val="0"/>
        <w:rPr>
          <w:rFonts w:hint="eastAsia"/>
        </w:rPr>
      </w:pPr>
      <w:r>
        <w:rPr>
          <w:rFonts w:hint="eastAsia"/>
        </w:rPr>
        <w:t>本项目用地区域在阜阳规划城区内，基础设施完善。所在区域交通方便。</w:t>
      </w:r>
    </w:p>
    <w:p>
      <w:pPr>
        <w:pStyle w:val="6"/>
        <w:bidi w:val="0"/>
        <w:rPr>
          <w:rFonts w:hint="eastAsia"/>
        </w:rPr>
      </w:pPr>
      <w:bookmarkStart w:id="92" w:name="_Toc15724"/>
      <w:r>
        <w:rPr>
          <w:rFonts w:hint="eastAsia"/>
          <w:lang w:val="en-US" w:eastAsia="zh-CN"/>
        </w:rPr>
        <w:t>5</w:t>
      </w:r>
      <w:r>
        <w:rPr>
          <w:rFonts w:hint="eastAsia"/>
        </w:rPr>
        <w:t>.1.4自然条件</w:t>
      </w:r>
      <w:bookmarkEnd w:id="92"/>
    </w:p>
    <w:p>
      <w:pPr>
        <w:bidi w:val="0"/>
        <w:rPr>
          <w:rFonts w:hint="eastAsia"/>
        </w:rPr>
      </w:pPr>
      <w:r>
        <w:rPr>
          <w:rFonts w:hint="eastAsia"/>
          <w:lang w:val="en-US" w:eastAsia="zh-CN"/>
        </w:rPr>
        <w:t>1、</w:t>
      </w:r>
      <w:r>
        <w:rPr>
          <w:rFonts w:hint="eastAsia"/>
        </w:rPr>
        <w:t>位置境域</w:t>
      </w:r>
    </w:p>
    <w:p>
      <w:pPr>
        <w:bidi w:val="0"/>
        <w:rPr>
          <w:rFonts w:hint="eastAsia"/>
        </w:rPr>
      </w:pPr>
      <w:r>
        <w:rPr>
          <w:rFonts w:hint="eastAsia"/>
        </w:rPr>
        <w:t xml:space="preserve">阜阳市位于黄淮海平原南端，淮北平原西部，安徽省西北部。地跨东经114°52′—116°49′，北纬32°25′—34°04′。其西北、西、西南分别与河南省的周口、驻马店、信阳4地市的郸城、项城、沈丘、新蔡、平舆、淮滨、固始相接，北、东北与亳州的谯城、涡阳、利辛相连，东南与淮南市的凤台县、寿县为邻，南临淮河与六安的霍邱县隔河相望，总面积9775平方公里。 </w:t>
      </w:r>
    </w:p>
    <w:p>
      <w:pPr>
        <w:bidi w:val="0"/>
        <w:rPr>
          <w:rFonts w:hint="eastAsia"/>
        </w:rPr>
      </w:pPr>
      <w:r>
        <w:rPr>
          <w:rFonts w:hint="eastAsia"/>
          <w:lang w:val="en-US" w:eastAsia="zh-CN"/>
        </w:rPr>
        <w:t>2、</w:t>
      </w:r>
      <w:r>
        <w:rPr>
          <w:rFonts w:hint="eastAsia"/>
        </w:rPr>
        <w:t>地形地貌</w:t>
      </w:r>
    </w:p>
    <w:p>
      <w:pPr>
        <w:bidi w:val="0"/>
        <w:rPr>
          <w:rFonts w:hint="eastAsia"/>
        </w:rPr>
      </w:pPr>
      <w:r>
        <w:rPr>
          <w:rFonts w:hint="eastAsia"/>
        </w:rPr>
        <w:t xml:space="preserve">阜阳市北部与黄河决口扇形地相连，南部与江淮丘岗区隔淮河相望，全境属平原地形，地势平坦。仅东北部有龙山、辉山、狼山、双锁山等石灰岩残丘分布，其中龙山海拔105米，为全地区最高点；其余均属平原地貌，平坦舒展，一望无际。阜阳市地势西北高而东南低，自西北向东南略有倾斜。东南以颍上县姜台子南部地势最低，海拔17.5米。西北与东南相对落差为14.4米，地面比降为七千分之一至万分之一。由于阜阳市近代受淮河及其支流蜿蜒切割变迁和黄河历次南泛的影响，境内冲积物不断交互堆积，形成了平原之中岗、坡、洼地相间分布，小区地形起伏跌宕，具有“大平小不平”的地貌特征。 </w:t>
      </w:r>
    </w:p>
    <w:p>
      <w:pPr>
        <w:bidi w:val="0"/>
        <w:rPr>
          <w:rFonts w:hint="eastAsia"/>
        </w:rPr>
      </w:pPr>
      <w:r>
        <w:rPr>
          <w:rFonts w:hint="eastAsia"/>
          <w:lang w:val="en-US" w:eastAsia="zh-CN"/>
        </w:rPr>
        <w:t>3、</w:t>
      </w:r>
      <w:r>
        <w:rPr>
          <w:rFonts w:hint="eastAsia"/>
        </w:rPr>
        <w:t>气候</w:t>
      </w:r>
    </w:p>
    <w:p>
      <w:pPr>
        <w:bidi w:val="0"/>
        <w:rPr>
          <w:rFonts w:hint="eastAsia"/>
        </w:rPr>
      </w:pPr>
      <w:r>
        <w:rPr>
          <w:rFonts w:hint="eastAsia"/>
        </w:rPr>
        <w:t>阜阳市位于暖温带南缘，属暖温带半湿润季风气候。季风明显，四季分明，气候温和，雨量适中。由于阜阳市南临淮河，而淮河以南属北亚热带湿润季风气候，因此阜阳市气候具有以暖温带向北亚热带渐变的过渡带气候特征。既兼有南北方气候之长——水资源优于北方，光资源优于南方；同时又兼有南北方气候之短——有的年份少雨干旱，有的年份多雨成涝，旱涝灾害频繁，表现出气候明显的变异性。阜阳属季风气候区，风向有明显的季节性交替变化。全年以偏东风居多。冬季盛行北至东北风，夏季盛行偏南风，春季以东南风居多，秋季多东至东北风。降水特征是：其一，地域差异明显，南部多而北部少；其二，季节分配不均，年降水夏季最多，春季次之，秋季较少，冬季最少；其三，年际变化大。</w:t>
      </w:r>
    </w:p>
    <w:p>
      <w:pPr>
        <w:bidi w:val="0"/>
        <w:rPr>
          <w:rFonts w:hint="eastAsia"/>
        </w:rPr>
      </w:pPr>
      <w:r>
        <w:rPr>
          <w:rFonts w:hint="eastAsia"/>
          <w:lang w:val="en-US" w:eastAsia="zh-CN"/>
        </w:rPr>
        <w:t>4、</w:t>
      </w:r>
      <w:r>
        <w:rPr>
          <w:rFonts w:hint="eastAsia"/>
        </w:rPr>
        <w:t>水文</w:t>
      </w:r>
    </w:p>
    <w:p>
      <w:pPr>
        <w:bidi w:val="0"/>
        <w:rPr>
          <w:rFonts w:hint="eastAsia"/>
        </w:rPr>
      </w:pPr>
      <w:r>
        <w:rPr>
          <w:rFonts w:hint="eastAsia"/>
        </w:rPr>
        <w:t>阜阳市水资源主要由自然降水，河道过境水和地下水构成。全地区年均降水820至950毫米，年均河道过境水径流量38.22亿立方米。50米以上浅层地下总量每年69亿立方米，水资源总量每年约在96.52亿立方米左右，可利用量每年在72.22亿立方米，水供需比为1.81：1。每年尚余水33亿立方米。</w:t>
      </w:r>
    </w:p>
    <w:p>
      <w:pPr>
        <w:bidi w:val="0"/>
        <w:rPr>
          <w:rFonts w:hint="eastAsia"/>
        </w:rPr>
      </w:pPr>
      <w:r>
        <w:rPr>
          <w:rFonts w:hint="eastAsia"/>
        </w:rPr>
        <w:t>阜阳市境内河流均属淮河水系。主要自然河道从西往东依次有谷河、润河、泉河、颍河、西淝河、茨河、澥河、包河等。这些河道大都源于黄河南岸平原，属原雨坡型河道，水源补给主要靠平原地区自然降水；其中只有洪、颍二河承受一定面积的山区来水，属山水型河道。</w:t>
      </w:r>
    </w:p>
    <w:p>
      <w:pPr>
        <w:pStyle w:val="6"/>
        <w:bidi w:val="0"/>
        <w:rPr>
          <w:rFonts w:hint="default"/>
          <w:lang w:val="en-US" w:eastAsia="zh-CN"/>
        </w:rPr>
      </w:pPr>
      <w:bookmarkStart w:id="93" w:name="_Toc18151"/>
      <w:r>
        <w:rPr>
          <w:rFonts w:hint="eastAsia"/>
          <w:lang w:val="en-US" w:eastAsia="zh-CN"/>
        </w:rPr>
        <w:t>5.1.5资源分析</w:t>
      </w:r>
      <w:bookmarkEnd w:id="93"/>
    </w:p>
    <w:p>
      <w:pPr>
        <w:bidi w:val="0"/>
        <w:rPr>
          <w:rFonts w:hint="eastAsia"/>
        </w:rPr>
      </w:pPr>
      <w:r>
        <w:rPr>
          <w:rFonts w:hint="eastAsia"/>
          <w:lang w:val="en-US" w:eastAsia="zh-CN"/>
        </w:rPr>
        <w:t>1、</w:t>
      </w:r>
      <w:r>
        <w:rPr>
          <w:rFonts w:hint="eastAsia"/>
        </w:rPr>
        <w:t>生物资源</w:t>
      </w:r>
    </w:p>
    <w:p>
      <w:pPr>
        <w:bidi w:val="0"/>
        <w:rPr>
          <w:rFonts w:hint="eastAsia"/>
        </w:rPr>
      </w:pPr>
      <w:r>
        <w:rPr>
          <w:rFonts w:hint="eastAsia"/>
        </w:rPr>
        <w:t>阜阳市生物资源相当丰富。野生植物有马齿苋、蒌蒌菜、豆本菜、面条菜、竹节草、独草、泽蒜、荠菜、地衣、木蛾、野木耳等。野生动物哺乳类：有黄鼬、野兔、野猫、剌猬、蝙蝠等；爬行类：有守宫（壁虎）、蜥蜴、赤练蛇、蚯蚓、乌风蛇等；鸟类：有喜鹊、麻雀、杜鹃、啄木鸟、猫头鹰、乌鸦、鹌鹑、斑鸠、地牯牛、灰鹤、喳喳儿、青雀、灰鹭等；鱼类：有鲫鱼、鲂鱼、黑鱼、黄鱼感、泥鳅等。虫类：有蜈蚣、蜻蜓、蝉、蝴蝶、马蜂等。</w:t>
      </w:r>
    </w:p>
    <w:p>
      <w:pPr>
        <w:bidi w:val="0"/>
        <w:rPr>
          <w:rFonts w:hint="eastAsia"/>
        </w:rPr>
      </w:pPr>
      <w:r>
        <w:rPr>
          <w:rFonts w:hint="eastAsia"/>
          <w:lang w:val="en-US" w:eastAsia="zh-CN"/>
        </w:rPr>
        <w:t>2、</w:t>
      </w:r>
      <w:r>
        <w:rPr>
          <w:rFonts w:hint="eastAsia"/>
        </w:rPr>
        <w:t>矿产资源</w:t>
      </w:r>
    </w:p>
    <w:p>
      <w:pPr>
        <w:bidi w:val="0"/>
        <w:rPr>
          <w:rFonts w:hint="eastAsia"/>
        </w:rPr>
      </w:pPr>
      <w:r>
        <w:rPr>
          <w:rFonts w:hint="eastAsia"/>
        </w:rPr>
        <w:t>阜阳市查明资源储量矿种6种。其中，查明煤矿储量48.8亿吨，铁矿0.2亿吨。矿物已探明的有煤矿、铁矿、石灰岩矿和大理石矿等。阜阳市在距今2.7亿年至2.4亿年的二迭纪形成浅海相——陆相砂页岩含煤构造，主要分布在颍上县境内。铁矿已探明的仅1处，位于颍上县县城西南18公里的陶坝子一带，系霍邱铁矿的延伸部分。矿体赋存在前震旦纪变质岩系中，为沉积变质铁矿。阜阳市的煤炭蕴藏量达100亿吨，可采储量80多亿吨，而且皆为5700大卡左右的优质煤炭。</w:t>
      </w:r>
    </w:p>
    <w:p>
      <w:pPr>
        <w:bidi w:val="0"/>
        <w:rPr>
          <w:rFonts w:hint="eastAsia"/>
        </w:rPr>
      </w:pPr>
      <w:r>
        <w:rPr>
          <w:rFonts w:hint="eastAsia"/>
          <w:lang w:val="en-US" w:eastAsia="zh-CN"/>
        </w:rPr>
        <w:t>3、</w:t>
      </w:r>
      <w:r>
        <w:rPr>
          <w:rFonts w:hint="eastAsia"/>
        </w:rPr>
        <w:t>水资源</w:t>
      </w:r>
    </w:p>
    <w:p>
      <w:pPr>
        <w:bidi w:val="0"/>
        <w:rPr>
          <w:rFonts w:hint="eastAsia"/>
        </w:rPr>
      </w:pPr>
      <w:r>
        <w:rPr>
          <w:rFonts w:hint="eastAsia"/>
        </w:rPr>
        <w:t>阜阳市近60平方公里的地下储有丰富的地热资源，太和县、阜南县已经开采利用的地热井，单井出水量每天在500吨以上，水温可达40～50℃，并含有丰富的对人体有益的化合物和微量元素。</w:t>
      </w:r>
    </w:p>
    <w:p>
      <w:pPr>
        <w:bidi w:val="0"/>
        <w:rPr>
          <w:rFonts w:hint="eastAsia"/>
        </w:rPr>
      </w:pPr>
      <w:r>
        <w:rPr>
          <w:rFonts w:hint="eastAsia"/>
        </w:rPr>
        <w:t>阜阳市地下水资源丰富。浅层含水岩组有两个含水层，一层约在5至20米，另一层约在30至50米，均受古河道带发育控制。浅层地下水运动以垂直交替为主，侧向径流极其微弱，属“入渗蒸发型”。地下水水质较好，属碳酸盐淡水，矿化度小于每升1克，含盐度在每升5毫克当量左右，含碱度小于每升4毫克当量，尚未受到人为污染，适宜饮用和工农业生产用水。</w:t>
      </w:r>
    </w:p>
    <w:p>
      <w:pPr>
        <w:pStyle w:val="6"/>
        <w:bidi w:val="0"/>
        <w:rPr>
          <w:rFonts w:hint="eastAsia"/>
        </w:rPr>
      </w:pPr>
      <w:bookmarkStart w:id="94" w:name="_Toc21794"/>
      <w:r>
        <w:rPr>
          <w:rFonts w:hint="eastAsia"/>
          <w:lang w:val="en-US" w:eastAsia="zh-CN"/>
        </w:rPr>
        <w:t>5</w:t>
      </w:r>
      <w:r>
        <w:rPr>
          <w:rFonts w:hint="eastAsia"/>
        </w:rPr>
        <w:t>.1.</w:t>
      </w:r>
      <w:r>
        <w:rPr>
          <w:rFonts w:hint="eastAsia"/>
          <w:lang w:val="en-US" w:eastAsia="zh-CN"/>
        </w:rPr>
        <w:t>6</w:t>
      </w:r>
      <w:r>
        <w:rPr>
          <w:rFonts w:hint="eastAsia"/>
        </w:rPr>
        <w:t>地震</w:t>
      </w:r>
      <w:bookmarkEnd w:id="94"/>
    </w:p>
    <w:p>
      <w:pPr>
        <w:bidi w:val="0"/>
        <w:rPr>
          <w:rFonts w:hint="eastAsia"/>
        </w:rPr>
      </w:pPr>
      <w:r>
        <w:rPr>
          <w:rFonts w:hint="eastAsia"/>
        </w:rPr>
        <w:t>根据现行国家抗震设计规范，阜阳市处在地震烈度为6度区，设计基本地震加速度0.10g。</w:t>
      </w:r>
    </w:p>
    <w:p>
      <w:pPr>
        <w:bidi w:val="0"/>
        <w:rPr>
          <w:rFonts w:hint="eastAsia"/>
        </w:rPr>
      </w:pPr>
      <w:r>
        <w:rPr>
          <w:rFonts w:hint="eastAsia"/>
        </w:rPr>
        <w:t>本区域建筑工程抗震设计按基本烈度7度设防。</w:t>
      </w:r>
    </w:p>
    <w:p>
      <w:pPr>
        <w:pStyle w:val="5"/>
        <w:bidi w:val="0"/>
      </w:pPr>
      <w:bookmarkStart w:id="95" w:name="_Toc13145"/>
      <w:bookmarkStart w:id="96" w:name="_Toc271818581"/>
      <w:bookmarkStart w:id="97" w:name="_Toc278870832"/>
      <w:bookmarkStart w:id="98" w:name="_Toc342312500"/>
      <w:bookmarkStart w:id="99" w:name="_Toc11791"/>
      <w:bookmarkStart w:id="100" w:name="_Toc179963140"/>
      <w:bookmarkStart w:id="101" w:name="_Toc230581591"/>
      <w:r>
        <w:rPr>
          <w:rFonts w:hint="eastAsia"/>
          <w:lang w:val="en-US" w:eastAsia="zh-CN"/>
        </w:rPr>
        <w:t>5</w:t>
      </w:r>
      <w:r>
        <w:t>.</w:t>
      </w:r>
      <w:r>
        <w:rPr>
          <w:rFonts w:hint="eastAsia"/>
        </w:rPr>
        <w:t>2场址选择</w:t>
      </w:r>
      <w:bookmarkEnd w:id="95"/>
      <w:bookmarkEnd w:id="96"/>
      <w:bookmarkEnd w:id="97"/>
      <w:bookmarkEnd w:id="98"/>
      <w:bookmarkEnd w:id="99"/>
    </w:p>
    <w:p>
      <w:pPr>
        <w:bidi w:val="0"/>
      </w:pPr>
      <w:r>
        <w:t>1</w:t>
      </w:r>
      <w:r>
        <w:rPr>
          <w:rFonts w:hint="eastAsia"/>
        </w:rPr>
        <w:t>、场址选择基本要求</w:t>
      </w:r>
    </w:p>
    <w:p>
      <w:pPr>
        <w:bidi w:val="0"/>
      </w:pPr>
      <w:r>
        <w:rPr>
          <w:rFonts w:hint="eastAsia"/>
        </w:rPr>
        <w:t>（</w:t>
      </w:r>
      <w:r>
        <w:t>1</w:t>
      </w:r>
      <w:r>
        <w:rPr>
          <w:rFonts w:hint="eastAsia"/>
        </w:rPr>
        <w:t>）节约用地。建设用地因地制宜，优先考虑利用荒地和空地，尽可能不占或少占耕地，并力求节约用地。</w:t>
      </w:r>
    </w:p>
    <w:p>
      <w:pPr>
        <w:bidi w:val="0"/>
      </w:pPr>
      <w:r>
        <w:rPr>
          <w:rFonts w:hint="eastAsia"/>
        </w:rPr>
        <w:t>（</w:t>
      </w:r>
      <w:r>
        <w:t>2</w:t>
      </w:r>
      <w:r>
        <w:rPr>
          <w:rFonts w:hint="eastAsia"/>
        </w:rPr>
        <w:t>）减少拆迁移民。工程选址、选线应着眼于少拆迁，少移民，尽可能不靠近、不穿越人口密集的城镇或居民区。</w:t>
      </w:r>
    </w:p>
    <w:p>
      <w:pPr>
        <w:bidi w:val="0"/>
      </w:pPr>
      <w:r>
        <w:rPr>
          <w:rFonts w:hint="eastAsia"/>
        </w:rPr>
        <w:t>（</w:t>
      </w:r>
      <w:r>
        <w:t>3</w:t>
      </w:r>
      <w:r>
        <w:rPr>
          <w:rFonts w:hint="eastAsia"/>
        </w:rPr>
        <w:t>）有利于培训基地合理布置和安全运行。</w:t>
      </w:r>
    </w:p>
    <w:p>
      <w:pPr>
        <w:bidi w:val="0"/>
      </w:pPr>
      <w:r>
        <w:rPr>
          <w:rFonts w:hint="eastAsia"/>
        </w:rPr>
        <w:t>（</w:t>
      </w:r>
      <w:r>
        <w:t>4</w:t>
      </w:r>
      <w:r>
        <w:rPr>
          <w:rFonts w:hint="eastAsia"/>
        </w:rPr>
        <w:t>）有利于环境保护和生态，应有利于项目所在地的经济和社会发展。</w:t>
      </w:r>
    </w:p>
    <w:p>
      <w:pPr>
        <w:bidi w:val="0"/>
      </w:pPr>
      <w:r>
        <w:t>2</w:t>
      </w:r>
      <w:r>
        <w:rPr>
          <w:rFonts w:hint="eastAsia"/>
        </w:rPr>
        <w:t>、场址选择</w:t>
      </w:r>
    </w:p>
    <w:p>
      <w:pPr>
        <w:bidi w:val="0"/>
      </w:pPr>
      <w:r>
        <w:rPr>
          <w:rFonts w:hint="eastAsia"/>
        </w:rPr>
        <w:t>（</w:t>
      </w:r>
      <w:r>
        <w:t>1</w:t>
      </w:r>
      <w:r>
        <w:rPr>
          <w:rFonts w:hint="eastAsia"/>
        </w:rPr>
        <w:t>）场址建设条件论证</w:t>
      </w:r>
    </w:p>
    <w:p>
      <w:pPr>
        <w:bidi w:val="0"/>
      </w:pPr>
      <w:r>
        <w:rPr>
          <w:rFonts w:hint="eastAsia"/>
        </w:rPr>
        <w:t>①地形、地貌及地质构造</w:t>
      </w:r>
    </w:p>
    <w:p>
      <w:pPr>
        <w:bidi w:val="0"/>
      </w:pPr>
      <w:r>
        <w:rPr>
          <w:rFonts w:hint="eastAsia"/>
        </w:rPr>
        <w:t>项目区位于</w:t>
      </w:r>
      <w:r>
        <w:rPr>
          <w:rFonts w:hint="eastAsia"/>
          <w:lang w:eastAsia="zh-CN"/>
        </w:rPr>
        <w:t>阜阳合肥现代产业园区</w:t>
      </w:r>
      <w:r>
        <w:rPr>
          <w:rFonts w:hint="eastAsia"/>
        </w:rPr>
        <w:t>，该区域地形平坦，交通方便。</w:t>
      </w:r>
    </w:p>
    <w:p>
      <w:pPr>
        <w:bidi w:val="0"/>
      </w:pPr>
      <w:r>
        <w:rPr>
          <w:rFonts w:hint="eastAsia"/>
        </w:rPr>
        <w:t>②场地类别</w:t>
      </w:r>
    </w:p>
    <w:p>
      <w:pPr>
        <w:bidi w:val="0"/>
      </w:pPr>
      <w:r>
        <w:rPr>
          <w:rFonts w:hint="eastAsia"/>
        </w:rPr>
        <w:t>该地区为松散岩系孔隙水分布区，含水层颗粒较细，厚度较大。场地用途为工业建设用地，非基本耕地。</w:t>
      </w:r>
    </w:p>
    <w:p>
      <w:pPr>
        <w:bidi w:val="0"/>
      </w:pPr>
      <w:r>
        <w:rPr>
          <w:rFonts w:hint="eastAsia"/>
        </w:rPr>
        <w:t>③场地稳定性</w:t>
      </w:r>
    </w:p>
    <w:p>
      <w:pPr>
        <w:bidi w:val="0"/>
      </w:pPr>
      <w:r>
        <w:rPr>
          <w:rFonts w:hint="eastAsia"/>
        </w:rPr>
        <w:t>该场地未见明显的不良地质作用，地层较均匀，密实度较好，且基底稳固。综上所述，其场地等级为三级，地基等级为三级。</w:t>
      </w:r>
    </w:p>
    <w:p>
      <w:pPr>
        <w:bidi w:val="0"/>
      </w:pPr>
      <w:r>
        <w:rPr>
          <w:rFonts w:hint="eastAsia"/>
        </w:rPr>
        <w:t>（</w:t>
      </w:r>
      <w:r>
        <w:t>2</w:t>
      </w:r>
      <w:r>
        <w:rPr>
          <w:rFonts w:hint="eastAsia"/>
        </w:rPr>
        <w:t>）场址位置</w:t>
      </w:r>
    </w:p>
    <w:p>
      <w:pPr>
        <w:bidi w:val="0"/>
        <w:rPr>
          <w:rFonts w:ascii="宋体" w:hAnsi="宋体"/>
          <w:color w:val="FF0000"/>
          <w:szCs w:val="28"/>
        </w:rPr>
        <w:sectPr>
          <w:pgSz w:w="11906" w:h="16838"/>
          <w:pgMar w:top="1588" w:right="1588" w:bottom="1588" w:left="1701" w:header="851" w:footer="851" w:gutter="0"/>
          <w:pgNumType w:fmt="decimal"/>
          <w:cols w:space="720" w:num="1"/>
          <w:docGrid w:type="lines" w:linePitch="546" w:charSpace="6980"/>
        </w:sectPr>
      </w:pPr>
      <w:r>
        <w:rPr>
          <w:rFonts w:hint="eastAsia"/>
        </w:rPr>
        <w:t>本项目选址位于</w:t>
      </w:r>
      <w:r>
        <w:rPr>
          <w:rFonts w:hint="eastAsia"/>
          <w:lang w:eastAsia="zh-CN"/>
        </w:rPr>
        <w:t>安徽省阜阳市阜阳合肥现代产业园区</w:t>
      </w:r>
      <w:r>
        <w:rPr>
          <w:rFonts w:hint="eastAsia"/>
        </w:rPr>
        <w:t>，项目区具有良好的区位优势，基础设施完备，交通便利，环境优美。</w:t>
      </w:r>
    </w:p>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100"/>
    <w:bookmarkEnd w:id="101"/>
    <w:p>
      <w:pPr>
        <w:pStyle w:val="4"/>
        <w:bidi w:val="0"/>
        <w:rPr>
          <w:rFonts w:hint="eastAsia"/>
          <w:lang w:eastAsia="zh-CN"/>
        </w:rPr>
      </w:pPr>
      <w:bookmarkStart w:id="102" w:name="_Toc271818582"/>
      <w:bookmarkStart w:id="103" w:name="_Toc9007"/>
      <w:bookmarkStart w:id="104" w:name="_Toc14741"/>
      <w:r>
        <w:rPr>
          <w:rFonts w:hint="eastAsia"/>
        </w:rPr>
        <w:t>第</w:t>
      </w:r>
      <w:r>
        <w:rPr>
          <w:rFonts w:hint="eastAsia"/>
          <w:lang w:eastAsia="zh-CN"/>
        </w:rPr>
        <w:t>六</w:t>
      </w:r>
      <w:r>
        <w:rPr>
          <w:rFonts w:hint="eastAsia"/>
        </w:rPr>
        <w:t>章</w:t>
      </w:r>
      <w:r>
        <w:t xml:space="preserve"> </w:t>
      </w:r>
      <w:bookmarkEnd w:id="102"/>
      <w:r>
        <w:rPr>
          <w:rFonts w:hint="eastAsia"/>
          <w:lang w:eastAsia="zh-CN"/>
        </w:rPr>
        <w:t>公司框架结构</w:t>
      </w:r>
      <w:bookmarkEnd w:id="103"/>
      <w:bookmarkEnd w:id="104"/>
    </w:p>
    <w:p>
      <w:pPr>
        <w:pStyle w:val="5"/>
        <w:bidi w:val="0"/>
        <w:rPr>
          <w:rFonts w:hint="eastAsia" w:eastAsia="黑体"/>
          <w:lang w:eastAsia="zh-CN"/>
        </w:rPr>
      </w:pPr>
      <w:bookmarkStart w:id="105" w:name="_Toc271818583"/>
      <w:bookmarkStart w:id="106" w:name="_Toc1199"/>
      <w:bookmarkStart w:id="107" w:name="_Toc14597"/>
      <w:bookmarkStart w:id="108" w:name="_Toc230581592"/>
      <w:bookmarkStart w:id="109" w:name="_Toc179963141"/>
      <w:bookmarkStart w:id="110" w:name="_Toc268934730"/>
      <w:bookmarkStart w:id="111" w:name="_Toc148936467"/>
      <w:bookmarkStart w:id="112" w:name="_Toc36218950"/>
      <w:bookmarkStart w:id="113" w:name="_Toc171758614"/>
      <w:bookmarkStart w:id="114" w:name="_Toc53369606"/>
      <w:r>
        <w:rPr>
          <w:rFonts w:hint="eastAsia"/>
          <w:lang w:val="en-US" w:eastAsia="zh-CN"/>
        </w:rPr>
        <w:t>6</w:t>
      </w:r>
      <w:r>
        <w:rPr>
          <w:rFonts w:hint="eastAsia"/>
        </w:rPr>
        <w:t>.1</w:t>
      </w:r>
      <w:bookmarkEnd w:id="105"/>
      <w:r>
        <w:rPr>
          <w:rFonts w:hint="eastAsia"/>
          <w:lang w:eastAsia="zh-CN"/>
        </w:rPr>
        <w:t>公司简介</w:t>
      </w:r>
      <w:bookmarkEnd w:id="106"/>
      <w:bookmarkEnd w:id="107"/>
    </w:p>
    <w:p>
      <w:pPr>
        <w:bidi w:val="0"/>
        <w:rPr>
          <w:rFonts w:hint="eastAsia"/>
          <w:lang w:val="en-US" w:eastAsia="zh-CN"/>
        </w:rPr>
      </w:pPr>
      <w:r>
        <w:rPr>
          <w:rFonts w:hint="eastAsia"/>
          <w:lang w:val="en-US" w:eastAsia="zh-CN"/>
        </w:rPr>
        <w:t>深耕皖北肉类食品加工企业的科技研发及技术支持，做企业技术创新及5G+互联网新业态联盟加工企业的后盾。</w:t>
      </w:r>
    </w:p>
    <w:p>
      <w:pPr>
        <w:bidi w:val="0"/>
        <w:rPr>
          <w:rFonts w:hint="eastAsia"/>
          <w:lang w:val="en-US" w:eastAsia="zh-CN"/>
        </w:rPr>
      </w:pPr>
      <w:r>
        <w:rPr>
          <w:rFonts w:hint="eastAsia"/>
          <w:lang w:val="en-US" w:eastAsia="zh-CN"/>
        </w:rPr>
        <w:t>服务理念：让每一个合作的业态都有一个创新开放的土壤。</w:t>
      </w:r>
    </w:p>
    <w:p>
      <w:pPr>
        <w:bidi w:val="0"/>
        <w:rPr>
          <w:rFonts w:hint="eastAsia"/>
          <w:lang w:val="en-US" w:eastAsia="zh-CN"/>
        </w:rPr>
      </w:pPr>
      <w:r>
        <w:rPr>
          <w:rFonts w:hint="eastAsia"/>
          <w:lang w:val="en-US" w:eastAsia="zh-CN"/>
        </w:rPr>
        <w:t>生产理念：让生产更规范、更高效、更有序。</w:t>
      </w:r>
    </w:p>
    <w:p>
      <w:pPr>
        <w:bidi w:val="0"/>
        <w:rPr>
          <w:rFonts w:hint="eastAsia"/>
          <w:lang w:val="en-US" w:eastAsia="zh-CN"/>
        </w:rPr>
      </w:pPr>
      <w:r>
        <w:rPr>
          <w:rFonts w:hint="eastAsia"/>
          <w:lang w:val="en-US" w:eastAsia="zh-CN"/>
        </w:rPr>
        <w:t>核心价值：技术、创新、人才建设。</w:t>
      </w:r>
    </w:p>
    <w:p>
      <w:pPr>
        <w:bidi w:val="0"/>
        <w:rPr>
          <w:rFonts w:hint="eastAsia"/>
          <w:lang w:val="en-US" w:eastAsia="zh-CN"/>
        </w:rPr>
      </w:pPr>
      <w:r>
        <w:rPr>
          <w:rFonts w:hint="eastAsia"/>
          <w:lang w:val="en-US" w:eastAsia="zh-CN"/>
        </w:rPr>
        <w:t>企业目标：凭借强大的科研团队，利用品牌效应和通畅的销售渠道优势，争取上市，形成一家研发、生产、销售、服务的食品高科技企业。</w:t>
      </w:r>
    </w:p>
    <w:p>
      <w:pPr>
        <w:bidi w:val="0"/>
        <w:rPr>
          <w:rFonts w:hint="eastAsia"/>
          <w:lang w:val="en-US" w:eastAsia="zh-CN"/>
        </w:rPr>
      </w:pPr>
      <w:r>
        <w:rPr>
          <w:rFonts w:hint="eastAsia"/>
          <w:lang w:val="en-US" w:eastAsia="zh-CN"/>
        </w:rPr>
        <w:t>技术推广：服务于食品行业的技术支持和创新产品运用。</w:t>
      </w:r>
    </w:p>
    <w:p>
      <w:pPr>
        <w:bidi w:val="0"/>
        <w:rPr>
          <w:rFonts w:hint="eastAsia"/>
          <w:lang w:val="en-US" w:eastAsia="zh-CN"/>
        </w:rPr>
      </w:pPr>
      <w:r>
        <w:rPr>
          <w:rFonts w:hint="eastAsia"/>
          <w:lang w:val="en-US" w:eastAsia="zh-CN"/>
        </w:rPr>
        <w:t>多媒体：通过互联网思维进行产业技术创新。</w:t>
      </w:r>
    </w:p>
    <w:p>
      <w:pPr>
        <w:bidi w:val="0"/>
        <w:rPr>
          <w:rFonts w:hint="eastAsia"/>
          <w:lang w:val="en-US" w:eastAsia="zh-CN"/>
        </w:rPr>
      </w:pPr>
      <w:r>
        <w:rPr>
          <w:rFonts w:hint="eastAsia"/>
          <w:lang w:val="en-US" w:eastAsia="zh-CN"/>
        </w:rPr>
        <w:t>产品质量：做健康的、符合中国人体质的，新科技食品的管理体系。</w:t>
      </w:r>
    </w:p>
    <w:p>
      <w:pPr>
        <w:bidi w:val="0"/>
        <w:rPr>
          <w:rFonts w:hint="eastAsia"/>
        </w:rPr>
      </w:pPr>
      <w:r>
        <w:rPr>
          <w:rFonts w:hint="eastAsia"/>
          <w:lang w:val="en-US" w:eastAsia="zh-CN"/>
        </w:rPr>
        <w:t>公司拥有一批高素质的中、高级职称的专业技术人员。自创建以来一贯坚持“诚信敬业、以人为本”的企业精神，以及 “为用户创造效益”的经营理念，已为国内多家单位提供了完善的服务，深受用户的青睐与好评</w:t>
      </w:r>
      <w:r>
        <w:rPr>
          <w:rFonts w:hint="eastAsia"/>
        </w:rPr>
        <w:t>。</w:t>
      </w:r>
    </w:p>
    <w:bookmarkEnd w:id="108"/>
    <w:bookmarkEnd w:id="109"/>
    <w:bookmarkEnd w:id="110"/>
    <w:bookmarkEnd w:id="111"/>
    <w:p>
      <w:pPr>
        <w:pStyle w:val="5"/>
        <w:bidi w:val="0"/>
        <w:rPr>
          <w:rFonts w:hint="eastAsia" w:eastAsia="黑体"/>
          <w:lang w:eastAsia="zh-CN"/>
        </w:rPr>
      </w:pPr>
      <w:bookmarkStart w:id="115" w:name="_Toc271818584"/>
      <w:bookmarkStart w:id="116" w:name="_Toc7124"/>
      <w:bookmarkStart w:id="117" w:name="_Toc30428"/>
      <w:r>
        <w:rPr>
          <w:rFonts w:hint="eastAsia"/>
          <w:lang w:val="en-US" w:eastAsia="zh-CN"/>
        </w:rPr>
        <w:t>6</w:t>
      </w:r>
      <w:r>
        <w:t>.</w:t>
      </w:r>
      <w:r>
        <w:rPr>
          <w:rFonts w:hint="eastAsia"/>
        </w:rPr>
        <w:t>2</w:t>
      </w:r>
      <w:bookmarkEnd w:id="115"/>
      <w:r>
        <w:rPr>
          <w:rFonts w:hint="eastAsia"/>
          <w:lang w:eastAsia="zh-CN"/>
        </w:rPr>
        <w:t>公司组织结构框架图</w:t>
      </w:r>
      <w:bookmarkEnd w:id="116"/>
      <w:bookmarkEnd w:id="117"/>
    </w:p>
    <w:p>
      <w:pPr>
        <w:bidi w:val="0"/>
        <w:ind w:left="0" w:leftChars="0" w:firstLine="0" w:firstLineChars="0"/>
        <w:rPr>
          <w:rFonts w:hint="eastAsia" w:ascii="仿宋_GB2312" w:hAnsi="仿宋" w:eastAsia="仿宋_GB2312" w:cs="宋体"/>
          <w:kern w:val="0"/>
          <w:sz w:val="24"/>
        </w:rPr>
      </w:pPr>
      <w:r>
        <w:rPr>
          <w:rFonts w:hint="eastAsia" w:ascii="仿宋_GB2312" w:hAnsi="仿宋" w:eastAsia="仿宋_GB2312" w:cs="宋体"/>
          <w:kern w:val="0"/>
          <w:sz w:val="24"/>
        </w:rPr>
        <mc:AlternateContent>
          <mc:Choice Requires="wpg">
            <w:drawing>
              <wp:inline distT="0" distB="0" distL="114300" distR="114300">
                <wp:extent cx="5695950" cy="3786505"/>
                <wp:effectExtent l="0" t="0" r="0" b="0"/>
                <wp:docPr id="48" name="组合 48"/>
                <wp:cNvGraphicFramePr/>
                <a:graphic xmlns:a="http://schemas.openxmlformats.org/drawingml/2006/main">
                  <a:graphicData uri="http://schemas.microsoft.com/office/word/2010/wordprocessingGroup">
                    <wpg:wgp>
                      <wpg:cNvGrpSpPr/>
                      <wpg:grpSpPr>
                        <a:xfrm>
                          <a:off x="0" y="0"/>
                          <a:ext cx="5695950" cy="3786505"/>
                          <a:chOff x="0" y="0"/>
                          <a:chExt cx="7873" cy="3788"/>
                        </a:xfrm>
                        <a:effectLst/>
                      </wpg:grpSpPr>
                      <wps:wsp>
                        <wps:cNvPr id="8" name="矩形 3"/>
                        <wps:cNvSpPr>
                          <a:spLocks noChangeAspect="1" noTextEdit="1"/>
                        </wps:cNvSpPr>
                        <wps:spPr>
                          <a:xfrm>
                            <a:off x="0" y="0"/>
                            <a:ext cx="7873" cy="3788"/>
                          </a:xfrm>
                          <a:prstGeom prst="rect">
                            <a:avLst/>
                          </a:prstGeom>
                          <a:noFill/>
                          <a:ln>
                            <a:noFill/>
                          </a:ln>
                          <a:effectLst/>
                        </wps:spPr>
                        <wps:bodyPr upright="1"/>
                      </wps:wsp>
                      <wps:wsp>
                        <wps:cNvPr id="9" name="文本框 6"/>
                        <wps:cNvSpPr txBox="1"/>
                        <wps:spPr>
                          <a:xfrm>
                            <a:off x="3328" y="80"/>
                            <a:ext cx="1169" cy="47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总经理</w:t>
                              </w:r>
                            </w:p>
                          </w:txbxContent>
                        </wps:txbx>
                        <wps:bodyPr upright="1"/>
                      </wps:wsp>
                      <wps:wsp>
                        <wps:cNvPr id="18" name="文本框 18"/>
                        <wps:cNvSpPr txBox="1"/>
                        <wps:spPr>
                          <a:xfrm>
                            <a:off x="632" y="1217"/>
                            <a:ext cx="1169" cy="47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总务部</w:t>
                              </w:r>
                            </w:p>
                          </w:txbxContent>
                        </wps:txbx>
                        <wps:bodyPr upright="1"/>
                      </wps:wsp>
                      <wps:wsp>
                        <wps:cNvPr id="19" name="直接箭头连接符 19"/>
                        <wps:cNvCnPr/>
                        <wps:spPr>
                          <a:xfrm>
                            <a:off x="1212" y="819"/>
                            <a:ext cx="5361" cy="1"/>
                          </a:xfrm>
                          <a:prstGeom prst="straightConnector1">
                            <a:avLst/>
                          </a:prstGeom>
                          <a:ln w="9525" cap="flat" cmpd="sng">
                            <a:solidFill>
                              <a:srgbClr val="000000"/>
                            </a:solidFill>
                            <a:prstDash val="solid"/>
                            <a:headEnd type="none" w="med" len="med"/>
                            <a:tailEnd type="none" w="med" len="med"/>
                          </a:ln>
                          <a:effectLst/>
                        </wps:spPr>
                        <wps:bodyPr/>
                      </wps:wsp>
                      <wps:wsp>
                        <wps:cNvPr id="20" name="直接箭头连接符 20"/>
                        <wps:cNvCnPr/>
                        <wps:spPr>
                          <a:xfrm>
                            <a:off x="1212" y="819"/>
                            <a:ext cx="8" cy="398"/>
                          </a:xfrm>
                          <a:prstGeom prst="straightConnector1">
                            <a:avLst/>
                          </a:prstGeom>
                          <a:ln w="9525" cap="flat" cmpd="sng">
                            <a:solidFill>
                              <a:srgbClr val="000000"/>
                            </a:solidFill>
                            <a:prstDash val="solid"/>
                            <a:headEnd type="none" w="med" len="med"/>
                            <a:tailEnd type="triangle" w="med" len="med"/>
                          </a:ln>
                          <a:effectLst/>
                        </wps:spPr>
                        <wps:bodyPr/>
                      </wps:wsp>
                      <wps:wsp>
                        <wps:cNvPr id="21" name="直接箭头连接符 21"/>
                        <wps:cNvCnPr>
                          <a:stCxn id="9" idx="2"/>
                          <a:endCxn id="22" idx="0"/>
                        </wps:cNvCnPr>
                        <wps:spPr>
                          <a:xfrm flipH="1">
                            <a:off x="3910" y="557"/>
                            <a:ext cx="3" cy="660"/>
                          </a:xfrm>
                          <a:prstGeom prst="straightConnector1">
                            <a:avLst/>
                          </a:prstGeom>
                          <a:ln w="9525" cap="flat" cmpd="sng">
                            <a:solidFill>
                              <a:srgbClr val="000000"/>
                            </a:solidFill>
                            <a:prstDash val="solid"/>
                            <a:headEnd type="none" w="med" len="med"/>
                            <a:tailEnd type="triangle" w="med" len="med"/>
                          </a:ln>
                          <a:effectLst/>
                        </wps:spPr>
                        <wps:bodyPr/>
                      </wps:wsp>
                      <wps:wsp>
                        <wps:cNvPr id="22" name="文本框 22"/>
                        <wps:cNvSpPr txBox="1"/>
                        <wps:spPr>
                          <a:xfrm>
                            <a:off x="3149" y="1217"/>
                            <a:ext cx="1522" cy="47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生产技术部</w:t>
                              </w:r>
                            </w:p>
                          </w:txbxContent>
                        </wps:txbx>
                        <wps:bodyPr upright="1"/>
                      </wps:wsp>
                      <wps:wsp>
                        <wps:cNvPr id="23" name="文本框 23"/>
                        <wps:cNvSpPr txBox="1"/>
                        <wps:spPr>
                          <a:xfrm>
                            <a:off x="6001" y="1227"/>
                            <a:ext cx="1169" cy="47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销售部</w:t>
                              </w:r>
                            </w:p>
                          </w:txbxContent>
                        </wps:txbx>
                        <wps:bodyPr upright="1"/>
                      </wps:wsp>
                      <wps:wsp>
                        <wps:cNvPr id="24" name="直接箭头连接符 24"/>
                        <wps:cNvCnPr>
                          <a:stCxn id="9" idx="2"/>
                          <a:endCxn id="22" idx="0"/>
                        </wps:cNvCnPr>
                        <wps:spPr>
                          <a:xfrm>
                            <a:off x="1158" y="1704"/>
                            <a:ext cx="1" cy="297"/>
                          </a:xfrm>
                          <a:prstGeom prst="straightConnector1">
                            <a:avLst/>
                          </a:prstGeom>
                          <a:ln w="9525" cap="flat" cmpd="sng">
                            <a:solidFill>
                              <a:srgbClr val="000000"/>
                            </a:solidFill>
                            <a:prstDash val="solid"/>
                            <a:headEnd type="none" w="med" len="med"/>
                            <a:tailEnd type="none" w="med" len="med"/>
                          </a:ln>
                          <a:effectLst/>
                        </wps:spPr>
                        <wps:bodyPr/>
                      </wps:wsp>
                      <wps:wsp>
                        <wps:cNvPr id="25" name="直接箭头连接符 25"/>
                        <wps:cNvCnPr>
                          <a:stCxn id="9" idx="2"/>
                          <a:endCxn id="22" idx="0"/>
                        </wps:cNvCnPr>
                        <wps:spPr>
                          <a:xfrm>
                            <a:off x="389" y="2001"/>
                            <a:ext cx="1609" cy="1"/>
                          </a:xfrm>
                          <a:prstGeom prst="straightConnector1">
                            <a:avLst/>
                          </a:prstGeom>
                          <a:ln w="9525" cap="flat" cmpd="sng">
                            <a:solidFill>
                              <a:srgbClr val="000000"/>
                            </a:solidFill>
                            <a:prstDash val="solid"/>
                            <a:headEnd type="none" w="med" len="med"/>
                            <a:tailEnd type="none" w="med" len="med"/>
                          </a:ln>
                          <a:effectLst/>
                        </wps:spPr>
                        <wps:bodyPr/>
                      </wps:wsp>
                      <wps:wsp>
                        <wps:cNvPr id="26" name="直接箭头连接符 26"/>
                        <wps:cNvCnPr>
                          <a:stCxn id="9" idx="2"/>
                          <a:endCxn id="22" idx="0"/>
                        </wps:cNvCnPr>
                        <wps:spPr>
                          <a:xfrm>
                            <a:off x="389" y="1991"/>
                            <a:ext cx="1" cy="266"/>
                          </a:xfrm>
                          <a:prstGeom prst="straightConnector1">
                            <a:avLst/>
                          </a:prstGeom>
                          <a:ln w="9525" cap="flat" cmpd="sng">
                            <a:solidFill>
                              <a:srgbClr val="000000"/>
                            </a:solidFill>
                            <a:prstDash val="solid"/>
                            <a:headEnd type="none" w="med" len="med"/>
                            <a:tailEnd type="none" w="med" len="med"/>
                          </a:ln>
                          <a:effectLst/>
                        </wps:spPr>
                        <wps:bodyPr/>
                      </wps:wsp>
                      <wps:wsp>
                        <wps:cNvPr id="27" name="直接箭头连接符 27"/>
                        <wps:cNvCnPr>
                          <a:stCxn id="9" idx="2"/>
                          <a:endCxn id="22" idx="0"/>
                        </wps:cNvCnPr>
                        <wps:spPr>
                          <a:xfrm>
                            <a:off x="1998" y="2001"/>
                            <a:ext cx="1" cy="256"/>
                          </a:xfrm>
                          <a:prstGeom prst="straightConnector1">
                            <a:avLst/>
                          </a:prstGeom>
                          <a:ln w="9525" cap="flat" cmpd="sng">
                            <a:solidFill>
                              <a:srgbClr val="000000"/>
                            </a:solidFill>
                            <a:prstDash val="solid"/>
                            <a:headEnd type="none" w="med" len="med"/>
                            <a:tailEnd type="none" w="med" len="med"/>
                          </a:ln>
                          <a:effectLst/>
                        </wps:spPr>
                        <wps:bodyPr/>
                      </wps:wsp>
                      <wps:wsp>
                        <wps:cNvPr id="28" name="文本框 28"/>
                        <wps:cNvSpPr txBox="1"/>
                        <wps:spPr>
                          <a:xfrm>
                            <a:off x="97" y="2267"/>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rPr>
                                  <w:rFonts w:hint="eastAsia" w:ascii="仿宋_GB2312" w:eastAsia="仿宋_GB2312"/>
                                </w:rPr>
                              </w:pPr>
                              <w:r>
                                <w:rPr>
                                  <w:rFonts w:hint="eastAsia" w:ascii="仿宋_GB2312" w:hAnsi="仿宋" w:eastAsia="仿宋_GB2312"/>
                                </w:rPr>
                                <w:t>人力资源管</w:t>
                              </w:r>
                              <w:r>
                                <w:rPr>
                                  <w:rFonts w:hint="eastAsia" w:ascii="仿宋_GB2312" w:eastAsia="仿宋_GB2312"/>
                                </w:rPr>
                                <w:t>理</w:t>
                              </w:r>
                            </w:p>
                          </w:txbxContent>
                        </wps:txbx>
                        <wps:bodyPr vert="eaVert" upright="1"/>
                      </wps:wsp>
                      <wps:wsp>
                        <wps:cNvPr id="30" name="文本框 30"/>
                        <wps:cNvSpPr txBox="1"/>
                        <wps:spPr>
                          <a:xfrm>
                            <a:off x="1698" y="2267"/>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jc w:val="both"/>
                                <w:rPr>
                                  <w:rFonts w:hint="eastAsia" w:ascii="仿宋_GB2312" w:hAnsi="仿宋" w:eastAsia="仿宋_GB2312"/>
                                </w:rPr>
                              </w:pPr>
                              <w:r>
                                <w:rPr>
                                  <w:rFonts w:hint="eastAsia" w:ascii="仿宋_GB2312" w:hAnsi="仿宋" w:eastAsia="仿宋_GB2312"/>
                                </w:rPr>
                                <w:t>财务管理</w:t>
                              </w:r>
                            </w:p>
                          </w:txbxContent>
                        </wps:txbx>
                        <wps:bodyPr vert="eaVert" upright="1"/>
                      </wps:wsp>
                      <wps:wsp>
                        <wps:cNvPr id="31" name="直接箭头连接符 31"/>
                        <wps:cNvCnPr>
                          <a:stCxn id="9" idx="2"/>
                          <a:endCxn id="22" idx="0"/>
                        </wps:cNvCnPr>
                        <wps:spPr>
                          <a:xfrm>
                            <a:off x="3909" y="1694"/>
                            <a:ext cx="1" cy="297"/>
                          </a:xfrm>
                          <a:prstGeom prst="straightConnector1">
                            <a:avLst/>
                          </a:prstGeom>
                          <a:ln w="9525" cap="flat" cmpd="sng">
                            <a:solidFill>
                              <a:srgbClr val="000000"/>
                            </a:solidFill>
                            <a:prstDash val="solid"/>
                            <a:headEnd type="none" w="med" len="med"/>
                            <a:tailEnd type="none" w="med" len="med"/>
                          </a:ln>
                          <a:effectLst/>
                        </wps:spPr>
                        <wps:bodyPr/>
                      </wps:wsp>
                      <wps:wsp>
                        <wps:cNvPr id="32" name="直接箭头连接符 32"/>
                        <wps:cNvCnPr>
                          <a:stCxn id="9" idx="2"/>
                          <a:endCxn id="22" idx="0"/>
                        </wps:cNvCnPr>
                        <wps:spPr>
                          <a:xfrm>
                            <a:off x="2718" y="1991"/>
                            <a:ext cx="2406" cy="1"/>
                          </a:xfrm>
                          <a:prstGeom prst="straightConnector1">
                            <a:avLst/>
                          </a:prstGeom>
                          <a:ln w="9525" cap="flat" cmpd="sng">
                            <a:solidFill>
                              <a:srgbClr val="000000"/>
                            </a:solidFill>
                            <a:prstDash val="solid"/>
                            <a:headEnd type="none" w="med" len="med"/>
                            <a:tailEnd type="none" w="med" len="med"/>
                          </a:ln>
                          <a:effectLst/>
                        </wps:spPr>
                        <wps:bodyPr/>
                      </wps:wsp>
                      <wps:wsp>
                        <wps:cNvPr id="33" name="直接箭头连接符 33"/>
                        <wps:cNvCnPr>
                          <a:stCxn id="9" idx="2"/>
                          <a:endCxn id="22" idx="0"/>
                        </wps:cNvCnPr>
                        <wps:spPr>
                          <a:xfrm>
                            <a:off x="2717" y="1991"/>
                            <a:ext cx="1" cy="266"/>
                          </a:xfrm>
                          <a:prstGeom prst="straightConnector1">
                            <a:avLst/>
                          </a:prstGeom>
                          <a:ln w="9525" cap="flat" cmpd="sng">
                            <a:solidFill>
                              <a:srgbClr val="000000"/>
                            </a:solidFill>
                            <a:prstDash val="solid"/>
                            <a:headEnd type="none" w="med" len="med"/>
                            <a:tailEnd type="none" w="med" len="med"/>
                          </a:ln>
                          <a:effectLst/>
                        </wps:spPr>
                        <wps:bodyPr/>
                      </wps:wsp>
                      <wps:wsp>
                        <wps:cNvPr id="34" name="文本框 34"/>
                        <wps:cNvSpPr txBox="1"/>
                        <wps:spPr>
                          <a:xfrm>
                            <a:off x="2418" y="2257"/>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jc w:val="both"/>
                                <w:rPr>
                                  <w:rFonts w:hint="eastAsia" w:ascii="仿宋_GB2312" w:hAnsi="仿宋" w:eastAsia="仿宋_GB2312"/>
                                </w:rPr>
                              </w:pPr>
                              <w:r>
                                <w:rPr>
                                  <w:rFonts w:hint="eastAsia" w:ascii="仿宋_GB2312" w:hAnsi="仿宋" w:eastAsia="仿宋_GB2312"/>
                                </w:rPr>
                                <w:t>生产组</w:t>
                              </w:r>
                            </w:p>
                          </w:txbxContent>
                        </wps:txbx>
                        <wps:bodyPr vert="eaVert" upright="1"/>
                      </wps:wsp>
                      <wps:wsp>
                        <wps:cNvPr id="35" name="文本框 35"/>
                        <wps:cNvSpPr txBox="1"/>
                        <wps:spPr>
                          <a:xfrm>
                            <a:off x="3205" y="2258"/>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jc w:val="both"/>
                                <w:rPr>
                                  <w:rFonts w:hint="eastAsia" w:ascii="仿宋_GB2312" w:hAnsi="仿宋" w:eastAsia="仿宋_GB2312"/>
                                </w:rPr>
                              </w:pPr>
                              <w:r>
                                <w:rPr>
                                  <w:rFonts w:hint="eastAsia" w:ascii="仿宋_GB2312" w:hAnsi="仿宋" w:eastAsia="仿宋_GB2312"/>
                                </w:rPr>
                                <w:t>工艺质量组</w:t>
                              </w:r>
                            </w:p>
                          </w:txbxContent>
                        </wps:txbx>
                        <wps:bodyPr vert="eaVert" upright="1"/>
                      </wps:wsp>
                      <wps:wsp>
                        <wps:cNvPr id="36" name="文本框 36"/>
                        <wps:cNvSpPr txBox="1"/>
                        <wps:spPr>
                          <a:xfrm>
                            <a:off x="4019" y="2267"/>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jc w:val="both"/>
                                <w:rPr>
                                  <w:rFonts w:hint="eastAsia" w:ascii="仿宋_GB2312" w:hAnsi="仿宋" w:eastAsia="仿宋_GB2312"/>
                                </w:rPr>
                              </w:pPr>
                              <w:r>
                                <w:rPr>
                                  <w:rFonts w:hint="eastAsia" w:ascii="仿宋_GB2312" w:hAnsi="仿宋" w:eastAsia="仿宋_GB2312"/>
                                </w:rPr>
                                <w:t>物流调度组</w:t>
                              </w:r>
                            </w:p>
                          </w:txbxContent>
                        </wps:txbx>
                        <wps:bodyPr vert="eaVert" upright="1"/>
                      </wps:wsp>
                      <wps:wsp>
                        <wps:cNvPr id="37" name="文本框 37"/>
                        <wps:cNvSpPr txBox="1"/>
                        <wps:spPr>
                          <a:xfrm>
                            <a:off x="4826" y="2267"/>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jc w:val="both"/>
                                <w:rPr>
                                  <w:rFonts w:hint="eastAsia" w:ascii="仿宋_GB2312" w:hAnsi="仿宋" w:eastAsia="仿宋_GB2312"/>
                                </w:rPr>
                              </w:pPr>
                              <w:r>
                                <w:rPr>
                                  <w:rFonts w:hint="eastAsia" w:ascii="仿宋_GB2312" w:hAnsi="仿宋" w:eastAsia="仿宋_GB2312"/>
                                </w:rPr>
                                <w:t>研发组</w:t>
                              </w:r>
                            </w:p>
                          </w:txbxContent>
                        </wps:txbx>
                        <wps:bodyPr vert="eaVert" upright="1"/>
                      </wps:wsp>
                      <wps:wsp>
                        <wps:cNvPr id="38" name="直接箭头连接符 38"/>
                        <wps:cNvCnPr>
                          <a:stCxn id="9" idx="2"/>
                          <a:endCxn id="22" idx="0"/>
                        </wps:cNvCnPr>
                        <wps:spPr>
                          <a:xfrm>
                            <a:off x="3497" y="1992"/>
                            <a:ext cx="1" cy="266"/>
                          </a:xfrm>
                          <a:prstGeom prst="straightConnector1">
                            <a:avLst/>
                          </a:prstGeom>
                          <a:ln w="9525" cap="flat" cmpd="sng">
                            <a:solidFill>
                              <a:srgbClr val="000000"/>
                            </a:solidFill>
                            <a:prstDash val="solid"/>
                            <a:headEnd type="none" w="med" len="med"/>
                            <a:tailEnd type="none" w="med" len="med"/>
                          </a:ln>
                          <a:effectLst/>
                        </wps:spPr>
                        <wps:bodyPr/>
                      </wps:wsp>
                      <wps:wsp>
                        <wps:cNvPr id="39" name="直接箭头连接符 39"/>
                        <wps:cNvCnPr>
                          <a:stCxn id="9" idx="2"/>
                          <a:endCxn id="22" idx="0"/>
                        </wps:cNvCnPr>
                        <wps:spPr>
                          <a:xfrm>
                            <a:off x="4310" y="2001"/>
                            <a:ext cx="1" cy="266"/>
                          </a:xfrm>
                          <a:prstGeom prst="straightConnector1">
                            <a:avLst/>
                          </a:prstGeom>
                          <a:ln w="9525" cap="flat" cmpd="sng">
                            <a:solidFill>
                              <a:srgbClr val="000000"/>
                            </a:solidFill>
                            <a:prstDash val="solid"/>
                            <a:headEnd type="none" w="med" len="med"/>
                            <a:tailEnd type="none" w="med" len="med"/>
                          </a:ln>
                          <a:effectLst/>
                        </wps:spPr>
                        <wps:bodyPr/>
                      </wps:wsp>
                      <wps:wsp>
                        <wps:cNvPr id="40" name="直接箭头连接符 40"/>
                        <wps:cNvCnPr>
                          <a:stCxn id="9" idx="2"/>
                          <a:endCxn id="22" idx="0"/>
                        </wps:cNvCnPr>
                        <wps:spPr>
                          <a:xfrm>
                            <a:off x="5124" y="2001"/>
                            <a:ext cx="1" cy="266"/>
                          </a:xfrm>
                          <a:prstGeom prst="straightConnector1">
                            <a:avLst/>
                          </a:prstGeom>
                          <a:ln w="9525" cap="flat" cmpd="sng">
                            <a:solidFill>
                              <a:srgbClr val="000000"/>
                            </a:solidFill>
                            <a:prstDash val="solid"/>
                            <a:headEnd type="none" w="med" len="med"/>
                            <a:tailEnd type="none" w="med" len="med"/>
                          </a:ln>
                          <a:effectLst/>
                        </wps:spPr>
                        <wps:bodyPr/>
                      </wps:wsp>
                      <wps:wsp>
                        <wps:cNvPr id="41" name="直接箭头连接符 41"/>
                        <wps:cNvCnPr>
                          <a:stCxn id="9" idx="2"/>
                          <a:endCxn id="22" idx="0"/>
                        </wps:cNvCnPr>
                        <wps:spPr>
                          <a:xfrm>
                            <a:off x="6565" y="820"/>
                            <a:ext cx="8" cy="398"/>
                          </a:xfrm>
                          <a:prstGeom prst="straightConnector1">
                            <a:avLst/>
                          </a:prstGeom>
                          <a:ln w="9525" cap="flat" cmpd="sng">
                            <a:solidFill>
                              <a:srgbClr val="000000"/>
                            </a:solidFill>
                            <a:prstDash val="solid"/>
                            <a:headEnd type="none" w="med" len="med"/>
                            <a:tailEnd type="triangle" w="med" len="med"/>
                          </a:ln>
                          <a:effectLst/>
                        </wps:spPr>
                        <wps:bodyPr/>
                      </wps:wsp>
                      <wps:wsp>
                        <wps:cNvPr id="42" name="直接箭头连接符 42"/>
                        <wps:cNvCnPr>
                          <a:stCxn id="9" idx="2"/>
                          <a:endCxn id="22" idx="0"/>
                        </wps:cNvCnPr>
                        <wps:spPr>
                          <a:xfrm>
                            <a:off x="6618" y="1705"/>
                            <a:ext cx="1" cy="297"/>
                          </a:xfrm>
                          <a:prstGeom prst="straightConnector1">
                            <a:avLst/>
                          </a:prstGeom>
                          <a:ln w="9525" cap="flat" cmpd="sng">
                            <a:solidFill>
                              <a:srgbClr val="000000"/>
                            </a:solidFill>
                            <a:prstDash val="solid"/>
                            <a:headEnd type="none" w="med" len="med"/>
                            <a:tailEnd type="none" w="med" len="med"/>
                          </a:ln>
                          <a:effectLst/>
                        </wps:spPr>
                        <wps:bodyPr/>
                      </wps:wsp>
                      <wps:wsp>
                        <wps:cNvPr id="43" name="直接箭头连接符 43"/>
                        <wps:cNvCnPr>
                          <a:stCxn id="9" idx="2"/>
                          <a:endCxn id="22" idx="0"/>
                        </wps:cNvCnPr>
                        <wps:spPr>
                          <a:xfrm>
                            <a:off x="5849" y="2002"/>
                            <a:ext cx="1609" cy="1"/>
                          </a:xfrm>
                          <a:prstGeom prst="straightConnector1">
                            <a:avLst/>
                          </a:prstGeom>
                          <a:ln w="9525" cap="flat" cmpd="sng">
                            <a:solidFill>
                              <a:srgbClr val="000000"/>
                            </a:solidFill>
                            <a:prstDash val="solid"/>
                            <a:headEnd type="none" w="med" len="med"/>
                            <a:tailEnd type="none" w="med" len="med"/>
                          </a:ln>
                          <a:effectLst/>
                        </wps:spPr>
                        <wps:bodyPr/>
                      </wps:wsp>
                      <wps:wsp>
                        <wps:cNvPr id="44" name="直接箭头连接符 44"/>
                        <wps:cNvCnPr>
                          <a:stCxn id="9" idx="2"/>
                          <a:endCxn id="22" idx="0"/>
                        </wps:cNvCnPr>
                        <wps:spPr>
                          <a:xfrm>
                            <a:off x="5849" y="1992"/>
                            <a:ext cx="1" cy="266"/>
                          </a:xfrm>
                          <a:prstGeom prst="straightConnector1">
                            <a:avLst/>
                          </a:prstGeom>
                          <a:ln w="9525" cap="flat" cmpd="sng">
                            <a:solidFill>
                              <a:srgbClr val="000000"/>
                            </a:solidFill>
                            <a:prstDash val="solid"/>
                            <a:headEnd type="none" w="med" len="med"/>
                            <a:tailEnd type="none" w="med" len="med"/>
                          </a:ln>
                          <a:effectLst/>
                        </wps:spPr>
                        <wps:bodyPr/>
                      </wps:wsp>
                      <wps:wsp>
                        <wps:cNvPr id="45" name="直接箭头连接符 45"/>
                        <wps:cNvCnPr>
                          <a:stCxn id="9" idx="2"/>
                          <a:endCxn id="22" idx="0"/>
                        </wps:cNvCnPr>
                        <wps:spPr>
                          <a:xfrm>
                            <a:off x="7458" y="2002"/>
                            <a:ext cx="1" cy="256"/>
                          </a:xfrm>
                          <a:prstGeom prst="straightConnector1">
                            <a:avLst/>
                          </a:prstGeom>
                          <a:ln w="9525" cap="flat" cmpd="sng">
                            <a:solidFill>
                              <a:srgbClr val="000000"/>
                            </a:solidFill>
                            <a:prstDash val="solid"/>
                            <a:headEnd type="none" w="med" len="med"/>
                            <a:tailEnd type="none" w="med" len="med"/>
                          </a:ln>
                          <a:effectLst/>
                        </wps:spPr>
                        <wps:bodyPr/>
                      </wps:wsp>
                      <wps:wsp>
                        <wps:cNvPr id="46" name="文本框 46"/>
                        <wps:cNvSpPr txBox="1"/>
                        <wps:spPr>
                          <a:xfrm>
                            <a:off x="5557" y="2268"/>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jc w:val="both"/>
                                <w:rPr>
                                  <w:rFonts w:hint="eastAsia" w:ascii="仿宋_GB2312" w:hAnsi="仿宋" w:eastAsia="仿宋_GB2312"/>
                                </w:rPr>
                              </w:pPr>
                              <w:r>
                                <w:rPr>
                                  <w:rFonts w:hint="eastAsia" w:ascii="仿宋_GB2312" w:hAnsi="仿宋" w:eastAsia="仿宋_GB2312"/>
                                </w:rPr>
                                <w:t>产品销售</w:t>
                              </w:r>
                            </w:p>
                          </w:txbxContent>
                        </wps:txbx>
                        <wps:bodyPr vert="eaVert" upright="1"/>
                      </wps:wsp>
                      <wps:wsp>
                        <wps:cNvPr id="47" name="文本框 47"/>
                        <wps:cNvSpPr txBox="1"/>
                        <wps:spPr>
                          <a:xfrm>
                            <a:off x="7158" y="2268"/>
                            <a:ext cx="589" cy="13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left="0" w:leftChars="0" w:firstLine="0" w:firstLineChars="0"/>
                                <w:jc w:val="both"/>
                                <w:rPr>
                                  <w:rFonts w:hint="eastAsia" w:ascii="仿宋_GB2312" w:hAnsi="仿宋" w:eastAsia="仿宋_GB2312"/>
                                </w:rPr>
                              </w:pPr>
                              <w:r>
                                <w:rPr>
                                  <w:rFonts w:hint="eastAsia" w:ascii="仿宋_GB2312" w:hAnsi="仿宋" w:eastAsia="仿宋_GB2312"/>
                                </w:rPr>
                                <w:t>售后服务</w:t>
                              </w:r>
                            </w:p>
                          </w:txbxContent>
                        </wps:txbx>
                        <wps:bodyPr vert="eaVert" upright="1"/>
                      </wps:wsp>
                    </wpg:wgp>
                  </a:graphicData>
                </a:graphic>
              </wp:inline>
            </w:drawing>
          </mc:Choice>
          <mc:Fallback>
            <w:pict>
              <v:group id="_x0000_s1026" o:spid="_x0000_s1026" o:spt="203" style="height:298.15pt;width:448.5pt;" coordsize="7873,3788" o:gfxdata="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">
                <o:lock v:ext="edit" aspectratio="f"/>
                <v:rect id="矩形 3" o:spid="_x0000_s1026" o:spt="1" style="position:absolute;left:0;top:0;height:3788;width:7873;" filled="f" stroked="f" coordsize="21600,21600" o:gfxdata="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0CgNC5AAAA2gAA&#10;AA8AAAAAAAAAAQAgAAAAIgAAAGRycy9kb3ducmV2LnhtbFBLAQIUABQAAAAIAIdO4kAzLwWeOwAA&#10;ADkAAAAQAAAAAAAAAAEAIAAAAAgBAABkcnMvc2hhcGV4bWwueG1sUEsFBgAAAAAGAAYAWwEAALID&#10;AAAAAA==&#10;">
                  <v:fill on="f" focussize="0,0"/>
                  <v:stroke on="f"/>
                  <v:imagedata o:title=""/>
                  <o:lock v:ext="edit" text="t" aspectratio="t"/>
                </v:rect>
                <v:shape id="文本框 6" o:spid="_x0000_s1026" o:spt="202" type="#_x0000_t202" style="position:absolute;left:3328;top:80;height:477;width:1169;"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总经理</w:t>
                        </w:r>
                      </w:p>
                    </w:txbxContent>
                  </v:textbox>
                </v:shape>
                <v:shape id="_x0000_s1026" o:spid="_x0000_s1026" o:spt="202" type="#_x0000_t202" style="position:absolute;left:632;top:1217;height:477;width:1169;" fillcolor="#FFFFFF" filled="t" stroked="t" coordsize="21600,21600" o:gfxdata="UEsDBAoAAAAAAIdO4kAAAAAAAAAAAAAAAAAEAAAAZHJzL1BLAwQUAAAACACHTuJAhzLT37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1j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LT3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总务部</w:t>
                        </w:r>
                      </w:p>
                    </w:txbxContent>
                  </v:textbox>
                </v:shape>
                <v:shape id="_x0000_s1026" o:spid="_x0000_s1026" o:spt="32" type="#_x0000_t32" style="position:absolute;left:1212;top:819;height:1;width:5361;" filled="f" stroked="t" coordsize="21600,21600" o:gfxdata="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XJ//bgAAADbAAAA&#10;DwAAAAAAAAABACAAAAAiAAAAZHJzL2Rvd25yZXYueG1sUEsBAhQAFAAAAAgAh07iQDMvBZ47AAAA&#10;OQAAABAAAAAAAAAAAQAgAAAABwEAAGRycy9zaGFwZXhtbC54bWxQSwUGAAAAAAYABgBbAQAAsQMA&#10;AAAA&#10;">
                  <v:fill on="f" focussize="0,0"/>
                  <v:stroke color="#000000" joinstyle="round"/>
                  <v:imagedata o:title=""/>
                  <o:lock v:ext="edit" aspectratio="f"/>
                </v:shape>
                <v:shape id="_x0000_s1026" o:spid="_x0000_s1026" o:spt="32" type="#_x0000_t32" style="position:absolute;left:1212;top:819;height:398;width:8;" filled="f" stroked="t" coordsize="21600,21600" o:gfxdata="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eAjR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_x0000_s1026" o:spid="_x0000_s1026" o:spt="32" type="#_x0000_t32" style="position:absolute;left:3910;top:557;flip:x;height:660;width:3;" filled="f" stroked="t" coordsize="21600,21600" o:gfxdata="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3dNy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shape>
                <v:shape id="_x0000_s1026" o:spid="_x0000_s1026" o:spt="202" type="#_x0000_t202" style="position:absolute;left:3149;top:1217;height:477;width:1522;" fillcolor="#FFFFFF" filled="t" stroked="t" coordsize="21600,21600" o:gfxdata="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LYui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生产技术部</w:t>
                        </w:r>
                      </w:p>
                    </w:txbxContent>
                  </v:textbox>
                </v:shape>
                <v:shape id="_x0000_s1026" o:spid="_x0000_s1026" o:spt="202" type="#_x0000_t202" style="position:absolute;left:6001;top:1227;height:477;width:1169;" fillcolor="#FFFFFF" filled="t" stroked="t" coordsize="21600,21600" o:gfxdata="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osT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ind w:left="0" w:leftChars="0" w:firstLine="0" w:firstLineChars="0"/>
                          <w:rPr>
                            <w:rFonts w:hint="eastAsia" w:ascii="仿宋_GB2312" w:hAnsi="仿宋" w:eastAsia="仿宋_GB2312"/>
                            <w:b/>
                            <w:sz w:val="24"/>
                            <w:szCs w:val="24"/>
                          </w:rPr>
                        </w:pPr>
                        <w:r>
                          <w:rPr>
                            <w:rFonts w:hint="eastAsia" w:ascii="仿宋_GB2312" w:hAnsi="仿宋" w:eastAsia="仿宋_GB2312"/>
                            <w:b/>
                            <w:sz w:val="24"/>
                            <w:szCs w:val="24"/>
                          </w:rPr>
                          <w:t>销售部</w:t>
                        </w:r>
                      </w:p>
                    </w:txbxContent>
                  </v:textbox>
                </v:shape>
                <v:shape id="_x0000_s1026" o:spid="_x0000_s1026" o:spt="32" type="#_x0000_t32" style="position:absolute;left:1158;top:1704;height:297;width:1;" filled="f" stroked="t" coordsize="21600,21600" o:gfxdata="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Hxre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389;top:2001;height:1;width:1609;" filled="f" stroked="t" coordsize="21600,21600" o:gfxdata="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U79F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389;top:1991;height:266;width:1;" filled="f" stroked="t" coordsize="21600,21600" o:gfxdata="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gSEy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1998;top:2001;height:256;width:1;" filled="f" stroked="t" coordsize="21600,21600" o:gfxdata="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zYSp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202" type="#_x0000_t202" style="position:absolute;left:97;top:2267;height:1344;width:589;" fillcolor="#FFFFFF" filled="t" stroked="t" coordsize="21600,21600" o:gfxdata="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zNzNK2AAAA2wAAAA8A&#10;AAAAAAAAAQAgAAAAIgAAAGRycy9kb3ducmV2LnhtbFBLAQIUABQAAAAIAIdO4kAzLwWeOwAAADkA&#10;AAAQAAAAAAAAAAEAIAAAAAUBAABkcnMvc2hhcGV4bWwueG1sUEsFBgAAAAAGAAYAWwEAAK8DAAAA&#10;AA==&#10;">
                  <v:fill on="t" focussize="0,0"/>
                  <v:stroke color="#000000" joinstyle="miter"/>
                  <v:imagedata o:title=""/>
                  <o:lock v:ext="edit" aspectratio="f"/>
                  <v:textbox style="layout-flow:vertical-ideographic;">
                    <w:txbxContent>
                      <w:p>
                        <w:pPr>
                          <w:ind w:left="0" w:leftChars="0" w:firstLine="0" w:firstLineChars="0"/>
                          <w:rPr>
                            <w:rFonts w:hint="eastAsia" w:ascii="仿宋_GB2312" w:eastAsia="仿宋_GB2312"/>
                          </w:rPr>
                        </w:pPr>
                        <w:r>
                          <w:rPr>
                            <w:rFonts w:hint="eastAsia" w:ascii="仿宋_GB2312" w:hAnsi="仿宋" w:eastAsia="仿宋_GB2312"/>
                          </w:rPr>
                          <w:t>人力资源管</w:t>
                        </w:r>
                        <w:r>
                          <w:rPr>
                            <w:rFonts w:hint="eastAsia" w:ascii="仿宋_GB2312" w:eastAsia="仿宋_GB2312"/>
                          </w:rPr>
                          <w:t>理</w:t>
                        </w:r>
                      </w:p>
                    </w:txbxContent>
                  </v:textbox>
                </v:shape>
                <v:shape id="_x0000_s1026" o:spid="_x0000_s1026" o:spt="202" type="#_x0000_t202" style="position:absolute;left:1698;top:2267;height:1344;width:589;" fillcolor="#FFFFFF" filled="t" stroked="t" coordsize="21600,21600" o:gfxdata="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2JWCb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style="layout-flow:vertical-ideographic;">
                    <w:txbxContent>
                      <w:p>
                        <w:pPr>
                          <w:ind w:left="0" w:leftChars="0" w:firstLine="0" w:firstLineChars="0"/>
                          <w:jc w:val="both"/>
                          <w:rPr>
                            <w:rFonts w:hint="eastAsia" w:ascii="仿宋_GB2312" w:hAnsi="仿宋" w:eastAsia="仿宋_GB2312"/>
                          </w:rPr>
                        </w:pPr>
                        <w:r>
                          <w:rPr>
                            <w:rFonts w:hint="eastAsia" w:ascii="仿宋_GB2312" w:hAnsi="仿宋" w:eastAsia="仿宋_GB2312"/>
                          </w:rPr>
                          <w:t>财务管理</w:t>
                        </w:r>
                      </w:p>
                    </w:txbxContent>
                  </v:textbox>
                </v:shape>
                <v:shape id="_x0000_s1026" o:spid="_x0000_s1026" o:spt="32" type="#_x0000_t32" style="position:absolute;left:3909;top:1694;height:297;width:1;" filled="f" stroked="t" coordsize="21600,21600" o:gfxdata="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ixL5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2718;top:1991;height:1;width:2406;" filled="f" stroked="t" coordsize="21600,21600" o:gfxdata="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Y7Hs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2717;top:1991;height:266;width:1;" filled="f" stroked="t" coordsize="21600,21600" o:gfxdata="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LxR3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202" type="#_x0000_t202" style="position:absolute;left:2418;top:2257;height:1344;width:589;" fillcolor="#FFFFFF" filled="t" stroked="t" coordsize="21600,21600" o:gfxdata="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FlQC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style="layout-flow:vertical-ideographic;">
                    <w:txbxContent>
                      <w:p>
                        <w:pPr>
                          <w:ind w:left="0" w:leftChars="0" w:firstLine="0" w:firstLineChars="0"/>
                          <w:jc w:val="both"/>
                          <w:rPr>
                            <w:rFonts w:hint="eastAsia" w:ascii="仿宋_GB2312" w:hAnsi="仿宋" w:eastAsia="仿宋_GB2312"/>
                          </w:rPr>
                        </w:pPr>
                        <w:r>
                          <w:rPr>
                            <w:rFonts w:hint="eastAsia" w:ascii="仿宋_GB2312" w:hAnsi="仿宋" w:eastAsia="仿宋_GB2312"/>
                          </w:rPr>
                          <w:t>生产组</w:t>
                        </w:r>
                      </w:p>
                    </w:txbxContent>
                  </v:textbox>
                </v:shape>
                <v:shape id="_x0000_s1026" o:spid="_x0000_s1026" o:spt="202" type="#_x0000_t202" style="position:absolute;left:3205;top:2258;height:1344;width:589;" fillcolor="#FFFFFF" filled="t" stroked="t" coordsize="21600,21600" o:gfxdata="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xX1k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style="layout-flow:vertical-ideographic;">
                    <w:txbxContent>
                      <w:p>
                        <w:pPr>
                          <w:ind w:left="0" w:leftChars="0" w:firstLine="0" w:firstLineChars="0"/>
                          <w:jc w:val="both"/>
                          <w:rPr>
                            <w:rFonts w:hint="eastAsia" w:ascii="仿宋_GB2312" w:hAnsi="仿宋" w:eastAsia="仿宋_GB2312"/>
                          </w:rPr>
                        </w:pPr>
                        <w:r>
                          <w:rPr>
                            <w:rFonts w:hint="eastAsia" w:ascii="仿宋_GB2312" w:hAnsi="仿宋" w:eastAsia="仿宋_GB2312"/>
                          </w:rPr>
                          <w:t>工艺质量组</w:t>
                        </w:r>
                      </w:p>
                    </w:txbxContent>
                  </v:textbox>
                </v:shape>
                <v:shape id="_x0000_s1026" o:spid="_x0000_s1026" o:spt="202" type="#_x0000_t202" style="position:absolute;left:4019;top:2267;height:1344;width:589;" fillcolor="#FFFFFF" filled="t" stroked="t" coordsize="21600,21600" o:gfxdata="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x2vm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style="layout-flow:vertical-ideographic;">
                    <w:txbxContent>
                      <w:p>
                        <w:pPr>
                          <w:ind w:left="0" w:leftChars="0" w:firstLine="0" w:firstLineChars="0"/>
                          <w:jc w:val="both"/>
                          <w:rPr>
                            <w:rFonts w:hint="eastAsia" w:ascii="仿宋_GB2312" w:hAnsi="仿宋" w:eastAsia="仿宋_GB2312"/>
                          </w:rPr>
                        </w:pPr>
                        <w:r>
                          <w:rPr>
                            <w:rFonts w:hint="eastAsia" w:ascii="仿宋_GB2312" w:hAnsi="仿宋" w:eastAsia="仿宋_GB2312"/>
                          </w:rPr>
                          <w:t>物流调度组</w:t>
                        </w:r>
                      </w:p>
                    </w:txbxContent>
                  </v:textbox>
                </v:shape>
                <v:shape id="_x0000_s1026" o:spid="_x0000_s1026" o:spt="202" type="#_x0000_t202" style="position:absolute;left:4826;top:2267;height:1344;width:589;" fillcolor="#FFFFFF" filled="t" stroked="t" coordsize="21600,21600" o:gfxdata="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Lzn2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style="layout-flow:vertical-ideographic;">
                    <w:txbxContent>
                      <w:p>
                        <w:pPr>
                          <w:ind w:left="0" w:leftChars="0" w:firstLine="0" w:firstLineChars="0"/>
                          <w:jc w:val="both"/>
                          <w:rPr>
                            <w:rFonts w:hint="eastAsia" w:ascii="仿宋_GB2312" w:hAnsi="仿宋" w:eastAsia="仿宋_GB2312"/>
                          </w:rPr>
                        </w:pPr>
                        <w:r>
                          <w:rPr>
                            <w:rFonts w:hint="eastAsia" w:ascii="仿宋_GB2312" w:hAnsi="仿宋" w:eastAsia="仿宋_GB2312"/>
                          </w:rPr>
                          <w:t>研发组</w:t>
                        </w:r>
                      </w:p>
                    </w:txbxContent>
                  </v:textbox>
                </v:shape>
                <v:shape id="_x0000_s1026" o:spid="_x0000_s1026" o:spt="32" type="#_x0000_t32" style="position:absolute;left:3497;top:1992;height:266;width:1;" filled="f" stroked="t" coordsize="21600,21600" o:gfxdata="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i4YG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4310;top:2001;height:266;width:1;" filled="f" stroked="t" coordsize="21600,21600" o:gfxdata="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HI5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5124;top:2001;height:266;width:1;" filled="f" stroked="t" coordsize="21600,21600" o:gfxdata="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l9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6565;top:820;height:398;width:8;" filled="f" stroked="t" coordsize="21600,21600" o:gfxdata="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3Njf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_x0000_s1026" o:spid="_x0000_s1026" o:spt="32" type="#_x0000_t32" style="position:absolute;left:6618;top:1705;height:297;width:1;" filled="f" stroked="t" coordsize="21600,21600" o:gfxdata="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ZcKR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5849;top:2002;height:1;width:1609;" filled="f" stroked="t" coordsize="21600,21600" o:gfxdata="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KWcK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5849;top:1992;height:266;width:1;" filled="f" stroked="t" coordsize="21600,21600" o:gfxdata="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wP9+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7458;top:2002;height:256;width:1;" filled="f" stroked="t" coordsize="21600,21600" o:gfxdata="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jFr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202" type="#_x0000_t202" style="position:absolute;left:5557;top:2268;height:1344;width:589;" fillcolor="#FFFFFF" filled="t" stroked="t" coordsize="21600,21600" o:gfxdata="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wRib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style="layout-flow:vertical-ideographic;">
                    <w:txbxContent>
                      <w:p>
                        <w:pPr>
                          <w:ind w:left="0" w:leftChars="0" w:firstLine="0" w:firstLineChars="0"/>
                          <w:jc w:val="both"/>
                          <w:rPr>
                            <w:rFonts w:hint="eastAsia" w:ascii="仿宋_GB2312" w:hAnsi="仿宋" w:eastAsia="仿宋_GB2312"/>
                          </w:rPr>
                        </w:pPr>
                        <w:r>
                          <w:rPr>
                            <w:rFonts w:hint="eastAsia" w:ascii="仿宋_GB2312" w:hAnsi="仿宋" w:eastAsia="仿宋_GB2312"/>
                          </w:rPr>
                          <w:t>产品销售</w:t>
                        </w:r>
                      </w:p>
                    </w:txbxContent>
                  </v:textbox>
                </v:shape>
                <v:shape id="_x0000_s1026" o:spid="_x0000_s1026" o:spt="202" type="#_x0000_t202" style="position:absolute;left:7158;top:2268;height:1344;width:589;" fillcolor="#FFFFFF" filled="t" stroked="t" coordsize="21600,21600" o:gfxdata="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CNvQC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style="layout-flow:vertical-ideographic;">
                    <w:txbxContent>
                      <w:p>
                        <w:pPr>
                          <w:ind w:left="0" w:leftChars="0" w:firstLine="0" w:firstLineChars="0"/>
                          <w:jc w:val="both"/>
                          <w:rPr>
                            <w:rFonts w:hint="eastAsia" w:ascii="仿宋_GB2312" w:hAnsi="仿宋" w:eastAsia="仿宋_GB2312"/>
                          </w:rPr>
                        </w:pPr>
                        <w:r>
                          <w:rPr>
                            <w:rFonts w:hint="eastAsia" w:ascii="仿宋_GB2312" w:hAnsi="仿宋" w:eastAsia="仿宋_GB2312"/>
                          </w:rPr>
                          <w:t>售后服务</w:t>
                        </w:r>
                      </w:p>
                    </w:txbxContent>
                  </v:textbox>
                </v:shape>
                <w10:wrap type="none"/>
                <w10:anchorlock/>
              </v:group>
            </w:pict>
          </mc:Fallback>
        </mc:AlternateContent>
      </w:r>
    </w:p>
    <w:p>
      <w:pPr>
        <w:bidi w:val="0"/>
        <w:ind w:firstLine="2520" w:firstLineChars="900"/>
        <w:rPr>
          <w:rFonts w:hint="eastAsia" w:eastAsia="宋体"/>
          <w:lang w:eastAsia="zh-CN"/>
        </w:rPr>
      </w:pPr>
      <w:r>
        <w:rPr>
          <w:rFonts w:hint="eastAsia"/>
        </w:rPr>
        <w:t>团队成员职务、岗位</w:t>
      </w:r>
      <w:r>
        <w:rPr>
          <w:rFonts w:hint="eastAsia"/>
          <w:lang w:eastAsia="zh-CN"/>
        </w:rPr>
        <w:t>职责</w:t>
      </w:r>
    </w:p>
    <w:tbl>
      <w:tblPr>
        <w:tblStyle w:val="12"/>
        <w:tblW w:w="499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429"/>
        <w:gridCol w:w="640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6" w:hRule="atLeast"/>
          <w:tblHeader/>
          <w:jc w:val="center"/>
        </w:trPr>
        <w:tc>
          <w:tcPr>
            <w:tcW w:w="1375" w:type="pct"/>
            <w:noWrap w:val="0"/>
            <w:vAlign w:val="center"/>
          </w:tcPr>
          <w:p>
            <w:pPr>
              <w:spacing w:line="240" w:lineRule="auto"/>
              <w:jc w:val="both"/>
              <w:rPr>
                <w:rFonts w:hint="eastAsia" w:ascii="仿宋_GB2312" w:hAnsi="仿宋" w:eastAsia="仿宋_GB2312"/>
                <w:b/>
                <w:color w:val="000000"/>
                <w:sz w:val="24"/>
                <w:szCs w:val="24"/>
              </w:rPr>
            </w:pPr>
            <w:r>
              <w:rPr>
                <w:rFonts w:hint="eastAsia" w:ascii="仿宋_GB2312" w:hAnsi="仿宋" w:eastAsia="仿宋_GB2312"/>
                <w:b/>
                <w:color w:val="000000"/>
                <w:sz w:val="24"/>
                <w:szCs w:val="24"/>
              </w:rPr>
              <w:t>职务</w:t>
            </w:r>
          </w:p>
        </w:tc>
        <w:tc>
          <w:tcPr>
            <w:tcW w:w="3624" w:type="pct"/>
            <w:noWrap w:val="0"/>
            <w:vAlign w:val="top"/>
          </w:tcPr>
          <w:p>
            <w:pPr>
              <w:spacing w:line="240" w:lineRule="auto"/>
              <w:jc w:val="both"/>
              <w:rPr>
                <w:rFonts w:hint="eastAsia" w:ascii="仿宋_GB2312" w:hAnsi="仿宋" w:eastAsia="仿宋_GB2312"/>
                <w:b/>
                <w:color w:val="000000"/>
                <w:sz w:val="24"/>
                <w:szCs w:val="24"/>
              </w:rPr>
            </w:pPr>
            <w:r>
              <w:rPr>
                <w:rFonts w:hint="eastAsia" w:ascii="仿宋_GB2312" w:hAnsi="仿宋" w:eastAsia="仿宋_GB2312"/>
                <w:b/>
                <w:color w:val="000000"/>
                <w:sz w:val="24"/>
                <w:szCs w:val="24"/>
              </w:rPr>
              <w:t>岗位职责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47" w:hRule="atLeast"/>
          <w:jc w:val="center"/>
        </w:trPr>
        <w:tc>
          <w:tcPr>
            <w:tcW w:w="1375" w:type="pct"/>
            <w:noWrap w:val="0"/>
            <w:vAlign w:val="center"/>
          </w:tcPr>
          <w:p>
            <w:pPr>
              <w:spacing w:line="240" w:lineRule="auto"/>
              <w:jc w:val="both"/>
              <w:rPr>
                <w:rFonts w:hint="eastAsia" w:ascii="仿宋_GB2312" w:hAnsi="仿宋" w:eastAsia="仿宋_GB2312"/>
                <w:bCs/>
                <w:color w:val="000000"/>
                <w:sz w:val="24"/>
                <w:szCs w:val="24"/>
              </w:rPr>
            </w:pPr>
            <w:r>
              <w:rPr>
                <w:rFonts w:hint="eastAsia" w:ascii="仿宋_GB2312" w:hAnsi="仿宋" w:eastAsia="仿宋_GB2312"/>
                <w:bCs/>
                <w:color w:val="000000"/>
                <w:sz w:val="24"/>
                <w:szCs w:val="24"/>
              </w:rPr>
              <w:t>总经理</w:t>
            </w:r>
          </w:p>
        </w:tc>
        <w:tc>
          <w:tcPr>
            <w:tcW w:w="3624" w:type="pct"/>
            <w:noWrap w:val="0"/>
            <w:vAlign w:val="center"/>
          </w:tcPr>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制定公司战略规划，对公司所有股东负责；</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任免高、中层管理人员，管理和协调各部门运作；</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实施公司战略决议,主持日常经营管理;</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组织实施公司年度经营计划和投资方案。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375" w:type="pct"/>
            <w:noWrap w:val="0"/>
            <w:vAlign w:val="center"/>
          </w:tcPr>
          <w:p>
            <w:pPr>
              <w:spacing w:line="240" w:lineRule="auto"/>
              <w:jc w:val="both"/>
              <w:rPr>
                <w:rFonts w:hint="eastAsia" w:ascii="仿宋_GB2312" w:hAnsi="仿宋" w:eastAsia="仿宋_GB2312"/>
                <w:bCs/>
                <w:color w:val="000000"/>
                <w:sz w:val="24"/>
                <w:szCs w:val="24"/>
              </w:rPr>
            </w:pPr>
            <w:r>
              <w:rPr>
                <w:rFonts w:hint="eastAsia" w:ascii="仿宋_GB2312" w:hAnsi="仿宋" w:eastAsia="仿宋_GB2312"/>
                <w:bCs/>
                <w:color w:val="000000"/>
                <w:sz w:val="24"/>
                <w:szCs w:val="24"/>
              </w:rPr>
              <w:t>生产技术部</w:t>
            </w:r>
          </w:p>
        </w:tc>
        <w:tc>
          <w:tcPr>
            <w:tcW w:w="3624" w:type="pct"/>
            <w:noWrap w:val="0"/>
            <w:vAlign w:val="top"/>
          </w:tcPr>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监督制造的产品半成品质量，建立产品信息库；</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产品工艺规程、加工工序及用户使用说明制定；</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负责组装产品质量检测、技术管理以及新产品研发；</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对客户服务技术人员进行指导和技能培训。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375" w:type="pct"/>
            <w:noWrap w:val="0"/>
            <w:vAlign w:val="center"/>
          </w:tcPr>
          <w:p>
            <w:pPr>
              <w:spacing w:line="240" w:lineRule="auto"/>
              <w:jc w:val="both"/>
              <w:rPr>
                <w:rFonts w:hint="eastAsia" w:ascii="仿宋_GB2312" w:hAnsi="仿宋" w:eastAsia="仿宋_GB2312"/>
                <w:bCs/>
                <w:color w:val="000000"/>
                <w:sz w:val="24"/>
                <w:szCs w:val="24"/>
              </w:rPr>
            </w:pPr>
            <w:r>
              <w:rPr>
                <w:rFonts w:hint="eastAsia" w:ascii="仿宋_GB2312" w:hAnsi="仿宋" w:eastAsia="仿宋_GB2312"/>
                <w:bCs/>
                <w:color w:val="000000"/>
                <w:sz w:val="24"/>
                <w:szCs w:val="24"/>
              </w:rPr>
              <w:t>销售部</w:t>
            </w:r>
          </w:p>
        </w:tc>
        <w:tc>
          <w:tcPr>
            <w:tcW w:w="3624" w:type="pct"/>
            <w:noWrap w:val="0"/>
            <w:vAlign w:val="top"/>
          </w:tcPr>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制定市场与营销计划，负责市场公关、开拓，业务联系，市场调研，实现精准营销，对公司业绩负责；</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375" w:type="pct"/>
            <w:noWrap w:val="0"/>
            <w:vAlign w:val="center"/>
          </w:tcPr>
          <w:p>
            <w:pPr>
              <w:spacing w:line="240" w:lineRule="auto"/>
              <w:jc w:val="both"/>
              <w:rPr>
                <w:rFonts w:hint="eastAsia" w:ascii="仿宋_GB2312" w:hAnsi="仿宋" w:eastAsia="仿宋_GB2312"/>
                <w:bCs/>
                <w:color w:val="000000"/>
                <w:sz w:val="24"/>
                <w:szCs w:val="24"/>
              </w:rPr>
            </w:pPr>
            <w:r>
              <w:rPr>
                <w:rFonts w:hint="eastAsia" w:ascii="仿宋_GB2312" w:hAnsi="仿宋" w:eastAsia="仿宋_GB2312"/>
                <w:bCs/>
                <w:color w:val="000000"/>
                <w:sz w:val="24"/>
                <w:szCs w:val="24"/>
              </w:rPr>
              <w:t>总务部</w:t>
            </w:r>
          </w:p>
        </w:tc>
        <w:tc>
          <w:tcPr>
            <w:tcW w:w="3624" w:type="pct"/>
            <w:noWrap w:val="0"/>
            <w:vAlign w:val="top"/>
          </w:tcPr>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负责行政公关，根据发展需要负责人才招聘与引进；</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根据其他部门的反馈信息制定下一步工作计划；</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建立人事规章制度体系，包括绩效考核、薪资福利等。</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负责公司财务、会计、出纳、审计；编制公司年度财务预算、报表和财务分析报告；制定资金运营计划，</w:t>
            </w:r>
          </w:p>
          <w:p>
            <w:pPr>
              <w:spacing w:line="240" w:lineRule="auto"/>
              <w:ind w:left="0" w:leftChars="0" w:firstLine="0" w:firstLineChars="0"/>
              <w:rPr>
                <w:rFonts w:hint="eastAsia" w:ascii="仿宋_GB2312" w:hAnsi="仿宋" w:eastAsia="仿宋_GB2312"/>
                <w:color w:val="000000"/>
                <w:sz w:val="24"/>
                <w:szCs w:val="24"/>
              </w:rPr>
            </w:pPr>
            <w:r>
              <w:rPr>
                <w:rFonts w:hint="eastAsia" w:ascii="仿宋_GB2312" w:hAnsi="仿宋" w:eastAsia="仿宋_GB2312"/>
                <w:color w:val="000000"/>
                <w:sz w:val="24"/>
                <w:szCs w:val="24"/>
              </w:rPr>
              <w:t>对重大投资项目的风险评估、指导和财务风险控制。</w:t>
            </w:r>
          </w:p>
        </w:tc>
      </w:tr>
    </w:tbl>
    <w:p>
      <w:pPr>
        <w:pStyle w:val="5"/>
        <w:bidi w:val="0"/>
      </w:pPr>
      <w:bookmarkStart w:id="118" w:name="_Toc30568"/>
      <w:bookmarkStart w:id="119" w:name="_Toc25169"/>
      <w:r>
        <w:rPr>
          <w:rFonts w:hint="eastAsia"/>
          <w:lang w:val="en-US" w:eastAsia="zh-CN"/>
        </w:rPr>
        <w:t>6.3</w:t>
      </w:r>
      <w:r>
        <w:rPr>
          <w:rFonts w:hint="eastAsia"/>
        </w:rPr>
        <w:t>团队人力资源政策</w:t>
      </w:r>
      <w:bookmarkEnd w:id="118"/>
      <w:bookmarkEnd w:id="119"/>
    </w:p>
    <w:p>
      <w:pPr>
        <w:pStyle w:val="6"/>
        <w:bidi w:val="0"/>
        <w:rPr>
          <w:rFonts w:hint="default"/>
          <w:lang w:val="en-US" w:eastAsia="zh-CN"/>
        </w:rPr>
      </w:pPr>
      <w:bookmarkStart w:id="120" w:name="_Toc17873"/>
      <w:r>
        <w:rPr>
          <w:rFonts w:hint="eastAsia"/>
          <w:lang w:val="en-US" w:eastAsia="zh-CN"/>
        </w:rPr>
        <w:t>6.3.1</w:t>
      </w:r>
      <w:r>
        <w:rPr>
          <w:rFonts w:hint="default"/>
          <w:lang w:val="en-US" w:eastAsia="zh-CN"/>
        </w:rPr>
        <w:t xml:space="preserve"> 薪酬制度</w:t>
      </w:r>
      <w:bookmarkEnd w:id="120"/>
      <w:r>
        <w:rPr>
          <w:rFonts w:hint="default"/>
          <w:lang w:val="en-US" w:eastAsia="zh-CN"/>
        </w:rPr>
        <w:t xml:space="preserve"> </w:t>
      </w:r>
    </w:p>
    <w:p>
      <w:pPr>
        <w:bidi w:val="0"/>
        <w:rPr>
          <w:rFonts w:hint="default"/>
          <w:lang w:val="en-US" w:eastAsia="zh-CN"/>
        </w:rPr>
      </w:pPr>
      <w:r>
        <w:rPr>
          <w:rFonts w:hint="default"/>
          <w:lang w:val="en-US" w:eastAsia="zh-CN"/>
        </w:rPr>
        <w:t>薪酬设计原则：内部公平与外部竞争原则</w:t>
      </w:r>
    </w:p>
    <w:p>
      <w:pPr>
        <w:bidi w:val="0"/>
        <w:rPr>
          <w:rFonts w:hint="default"/>
          <w:lang w:val="en-US" w:eastAsia="zh-CN"/>
        </w:rPr>
      </w:pPr>
      <w:r>
        <w:rPr>
          <w:rFonts w:hint="default"/>
          <w:lang w:val="en-US" w:eastAsia="zh-CN"/>
        </w:rPr>
        <w:t>个人收入水平与其绩效表现相关；保障薪酬的行业与地区竞争力，结合公司战略定位，薪酬总体水平与行业内中高水平企业相比照。</w:t>
      </w:r>
    </w:p>
    <w:p>
      <w:pPr>
        <w:pStyle w:val="6"/>
        <w:bidi w:val="0"/>
        <w:rPr>
          <w:rFonts w:hint="default"/>
          <w:lang w:val="en-US" w:eastAsia="zh-CN"/>
        </w:rPr>
      </w:pPr>
      <w:bookmarkStart w:id="121" w:name="_Toc10901"/>
      <w:r>
        <w:rPr>
          <w:rFonts w:hint="eastAsia"/>
          <w:lang w:val="en-US" w:eastAsia="zh-CN"/>
        </w:rPr>
        <w:t>6.3.2</w:t>
      </w:r>
      <w:r>
        <w:rPr>
          <w:rFonts w:hint="default"/>
          <w:lang w:val="en-US" w:eastAsia="zh-CN"/>
        </w:rPr>
        <w:t>人力资源管理宗旨</w:t>
      </w:r>
      <w:bookmarkEnd w:id="121"/>
    </w:p>
    <w:p>
      <w:pPr>
        <w:bidi w:val="0"/>
        <w:rPr>
          <w:rFonts w:hint="default"/>
          <w:lang w:val="en-US" w:eastAsia="zh-CN"/>
        </w:rPr>
      </w:pPr>
      <w:r>
        <w:rPr>
          <w:rFonts w:hint="default"/>
          <w:lang w:val="en-US" w:eastAsia="zh-CN"/>
        </w:rPr>
        <w:t>“通过满足员工关键需求，让员工创造出最大价值，打造激情团队”。</w:t>
      </w:r>
    </w:p>
    <w:p>
      <w:pPr>
        <w:pStyle w:val="6"/>
        <w:bidi w:val="0"/>
        <w:rPr>
          <w:rFonts w:hint="default"/>
          <w:lang w:val="en-US" w:eastAsia="zh-CN"/>
        </w:rPr>
      </w:pPr>
      <w:bookmarkStart w:id="122" w:name="_Toc29185"/>
      <w:r>
        <w:rPr>
          <w:rFonts w:hint="eastAsia"/>
          <w:lang w:val="en-US" w:eastAsia="zh-CN"/>
        </w:rPr>
        <w:t>6.3.3</w:t>
      </w:r>
      <w:r>
        <w:rPr>
          <w:rFonts w:hint="default"/>
          <w:lang w:val="en-US" w:eastAsia="zh-CN"/>
        </w:rPr>
        <w:t>公司福利制度</w:t>
      </w:r>
      <w:bookmarkEnd w:id="122"/>
    </w:p>
    <w:p>
      <w:pPr>
        <w:bidi w:val="0"/>
        <w:rPr>
          <w:rFonts w:hint="default"/>
          <w:lang w:val="en-US" w:eastAsia="zh-CN"/>
        </w:rPr>
      </w:pPr>
      <w:r>
        <w:rPr>
          <w:rFonts w:hint="default"/>
          <w:lang w:val="en-US" w:eastAsia="zh-CN"/>
        </w:rPr>
        <w:t>公司注重员工长远的发展和自我价值的实现，不断提升员工对公司的满意度，既要反映公平性，又要承认差别化。具体策略如下：</w:t>
      </w:r>
    </w:p>
    <w:p>
      <w:pPr>
        <w:bidi w:val="0"/>
        <w:rPr>
          <w:rFonts w:hint="default"/>
          <w:lang w:val="en-US" w:eastAsia="zh-CN"/>
        </w:rPr>
      </w:pPr>
      <w:r>
        <w:rPr>
          <w:rFonts w:hint="eastAsia"/>
          <w:lang w:val="en-US" w:eastAsia="zh-CN"/>
        </w:rPr>
        <w:t>1、</w:t>
      </w:r>
      <w:r>
        <w:rPr>
          <w:rFonts w:hint="default"/>
          <w:lang w:val="en-US" w:eastAsia="zh-CN"/>
        </w:rPr>
        <w:t>员工持股计划</w:t>
      </w:r>
    </w:p>
    <w:p>
      <w:pPr>
        <w:bidi w:val="0"/>
        <w:rPr>
          <w:rFonts w:hint="default"/>
          <w:lang w:val="en-US" w:eastAsia="zh-CN"/>
        </w:rPr>
      </w:pPr>
      <w:r>
        <w:rPr>
          <w:rFonts w:hint="default"/>
          <w:lang w:val="en-US" w:eastAsia="zh-CN"/>
        </w:rPr>
        <w:t>对于公司中的高层人员，公司将对其实施股票期权，公司授予他们在一定时间期限里（如8年），按照该授权日股票的公平市场价格,即固定的期权价格，购买一定份额的公司股票的期权价格和当日交易价之间的差额归员工所有。</w:t>
      </w:r>
    </w:p>
    <w:p>
      <w:pPr>
        <w:bidi w:val="0"/>
        <w:rPr>
          <w:rFonts w:hint="default"/>
          <w:lang w:val="en-US" w:eastAsia="zh-CN"/>
        </w:rPr>
      </w:pPr>
      <w:r>
        <w:rPr>
          <w:rFonts w:hint="eastAsia"/>
          <w:lang w:val="en-US" w:eastAsia="zh-CN"/>
        </w:rPr>
        <w:t>2、</w:t>
      </w:r>
      <w:r>
        <w:rPr>
          <w:rFonts w:hint="default"/>
          <w:lang w:val="en-US" w:eastAsia="zh-CN"/>
        </w:rPr>
        <w:t>培训</w:t>
      </w:r>
    </w:p>
    <w:p>
      <w:pPr>
        <w:bidi w:val="0"/>
        <w:rPr>
          <w:rFonts w:hint="default"/>
          <w:lang w:val="en-US" w:eastAsia="zh-CN"/>
        </w:rPr>
      </w:pPr>
      <w:r>
        <w:rPr>
          <w:rFonts w:hint="default"/>
          <w:lang w:val="en-US" w:eastAsia="zh-CN"/>
        </w:rPr>
        <w:t>依据战略目标及个人的职业发展需要，并秉承“抓准需求、清楚目标、找出差距、务求实用”的培训原则来指导公司的培训工作。每一位员工都有机会参加相应的培训，培训内容包括业务技能、管理技能、公司文化、个人提升等诸多方面。公司希望每位学员都带着创新的动机和发展的愿望来参与互动式的学习，然后再回到实践中，在新的平台上进行更高层次的创新，从而形成不断循环、螺旋上升的过程。</w:t>
      </w:r>
    </w:p>
    <w:p>
      <w:pPr>
        <w:bidi w:val="0"/>
        <w:rPr>
          <w:rFonts w:hint="default"/>
          <w:lang w:val="en-US" w:eastAsia="zh-CN"/>
        </w:rPr>
      </w:pPr>
      <w:r>
        <w:rPr>
          <w:rFonts w:hint="eastAsia"/>
          <w:lang w:val="en-US" w:eastAsia="zh-CN"/>
        </w:rPr>
        <w:t>3、</w:t>
      </w:r>
      <w:r>
        <w:rPr>
          <w:rFonts w:hint="default"/>
          <w:lang w:val="en-US" w:eastAsia="zh-CN"/>
        </w:rPr>
        <w:t>职业生涯管理</w:t>
      </w:r>
    </w:p>
    <w:p>
      <w:pPr>
        <w:bidi w:val="0"/>
        <w:rPr>
          <w:rFonts w:hint="default"/>
          <w:lang w:val="en-US" w:eastAsia="zh-CN"/>
        </w:rPr>
      </w:pPr>
      <w:r>
        <w:rPr>
          <w:rFonts w:hint="default"/>
          <w:lang w:val="en-US" w:eastAsia="zh-CN"/>
        </w:rPr>
        <w:t>公司与新加盟的员工共商职业发展规划，辅之相应的培训并在适当的时候给予施展才华的舞台，激励并发挥员工的积极性，以提升员工的综合素质。职业生涯管理充分的考虑了每个员工的不同情况，将员工的个人目标和公司目标结合起来，在寻求公司目标效益实现的同时，为员工实现自己的个人目标创造条件，探寻适合每个员工发展方向的道路。</w:t>
      </w:r>
    </w:p>
    <w:bookmarkEnd w:id="112"/>
    <w:bookmarkEnd w:id="113"/>
    <w:bookmarkEnd w:id="114"/>
    <w:p>
      <w:pPr>
        <w:bidi w:val="0"/>
        <w:rPr>
          <w:rFonts w:hint="eastAsia"/>
        </w:rPr>
      </w:pPr>
      <w:bookmarkStart w:id="123" w:name="_Toc179963152"/>
      <w:bookmarkStart w:id="124" w:name="_Toc230581603"/>
      <w:bookmarkStart w:id="125" w:name="_Toc42832871"/>
      <w:bookmarkStart w:id="126" w:name="_Toc170988487"/>
      <w:bookmarkStart w:id="127" w:name="_Toc171145316"/>
      <w:bookmarkStart w:id="128" w:name="_Toc459092643"/>
      <w:bookmarkStart w:id="129" w:name="_Toc170988492"/>
      <w:bookmarkStart w:id="130" w:name="_Toc171145321"/>
    </w:p>
    <w:p>
      <w:pPr>
        <w:ind w:firstLine="560" w:firstLineChars="200"/>
        <w:rPr>
          <w:rFonts w:hint="eastAsia" w:ascii="宋体" w:hAnsi="宋体"/>
          <w:color w:val="000000"/>
          <w:sz w:val="28"/>
          <w:szCs w:val="28"/>
        </w:rPr>
      </w:pPr>
    </w:p>
    <w:p>
      <w:pPr>
        <w:ind w:firstLine="560" w:firstLineChars="200"/>
        <w:rPr>
          <w:rFonts w:ascii="宋体" w:hAnsi="宋体"/>
          <w:color w:val="000000"/>
          <w:sz w:val="28"/>
          <w:szCs w:val="28"/>
        </w:rPr>
        <w:sectPr>
          <w:pgSz w:w="11906" w:h="16838"/>
          <w:pgMar w:top="1588" w:right="1588" w:bottom="1588" w:left="1701" w:header="851" w:footer="851" w:gutter="0"/>
          <w:pgNumType w:fmt="decimal"/>
          <w:cols w:space="720" w:num="1"/>
          <w:docGrid w:type="lines" w:linePitch="546" w:charSpace="6980"/>
        </w:sectPr>
      </w:pPr>
    </w:p>
    <w:bookmarkEnd w:id="123"/>
    <w:bookmarkEnd w:id="124"/>
    <w:bookmarkEnd w:id="125"/>
    <w:bookmarkEnd w:id="126"/>
    <w:bookmarkEnd w:id="127"/>
    <w:bookmarkEnd w:id="128"/>
    <w:p>
      <w:pPr>
        <w:pStyle w:val="4"/>
        <w:bidi w:val="0"/>
        <w:rPr>
          <w:rFonts w:hint="eastAsia"/>
          <w:lang w:eastAsia="zh-CN"/>
        </w:rPr>
      </w:pPr>
      <w:bookmarkStart w:id="131" w:name="_Toc271818588"/>
      <w:bookmarkStart w:id="132" w:name="_Toc18824"/>
      <w:bookmarkStart w:id="133" w:name="_Toc25782"/>
      <w:r>
        <w:rPr>
          <w:rFonts w:hint="eastAsia"/>
        </w:rPr>
        <w:t>第</w:t>
      </w:r>
      <w:r>
        <w:rPr>
          <w:rFonts w:hint="eastAsia"/>
          <w:lang w:eastAsia="zh-CN"/>
        </w:rPr>
        <w:t>七</w:t>
      </w:r>
      <w:r>
        <w:rPr>
          <w:rFonts w:hint="eastAsia"/>
        </w:rPr>
        <w:t>章</w:t>
      </w:r>
      <w:r>
        <w:t xml:space="preserve"> </w:t>
      </w:r>
      <w:bookmarkEnd w:id="131"/>
      <w:r>
        <w:rPr>
          <w:rFonts w:hint="eastAsia"/>
          <w:lang w:eastAsia="zh-CN"/>
        </w:rPr>
        <w:t>市场营销</w:t>
      </w:r>
      <w:bookmarkEnd w:id="132"/>
      <w:bookmarkEnd w:id="133"/>
    </w:p>
    <w:p>
      <w:pPr>
        <w:pStyle w:val="5"/>
        <w:bidi w:val="0"/>
        <w:rPr>
          <w:rFonts w:hint="eastAsia"/>
          <w:lang w:eastAsia="zh-CN"/>
        </w:rPr>
      </w:pPr>
      <w:bookmarkStart w:id="134" w:name="_Toc271818589"/>
      <w:bookmarkStart w:id="135" w:name="_Toc13353"/>
      <w:bookmarkStart w:id="136" w:name="_Toc19650"/>
      <w:r>
        <w:rPr>
          <w:rFonts w:hint="eastAsia"/>
          <w:lang w:val="en-US" w:eastAsia="zh-CN"/>
        </w:rPr>
        <w:t>7</w:t>
      </w:r>
      <w:r>
        <w:t>.1</w:t>
      </w:r>
      <w:bookmarkEnd w:id="134"/>
      <w:r>
        <w:rPr>
          <w:rFonts w:hint="eastAsia"/>
        </w:rPr>
        <w:t>定价策略</w:t>
      </w:r>
      <w:bookmarkEnd w:id="135"/>
      <w:bookmarkEnd w:id="136"/>
    </w:p>
    <w:p>
      <w:pPr>
        <w:pStyle w:val="6"/>
        <w:bidi w:val="0"/>
        <w:rPr>
          <w:rFonts w:hint="eastAsia"/>
          <w:lang w:eastAsia="zh-CN"/>
        </w:rPr>
      </w:pPr>
      <w:bookmarkStart w:id="137" w:name="_Toc11288"/>
      <w:r>
        <w:rPr>
          <w:rFonts w:hint="eastAsia"/>
          <w:lang w:val="en-US" w:eastAsia="zh-CN"/>
        </w:rPr>
        <w:t>7</w:t>
      </w:r>
      <w:r>
        <w:rPr>
          <w:rFonts w:hint="eastAsia"/>
          <w:lang w:eastAsia="zh-CN"/>
        </w:rPr>
        <w:t>.1.1  订单生产</w:t>
      </w:r>
      <w:bookmarkEnd w:id="137"/>
    </w:p>
    <w:p>
      <w:pPr>
        <w:bidi w:val="0"/>
        <w:rPr>
          <w:rFonts w:hint="eastAsia"/>
          <w:lang w:eastAsia="zh-CN"/>
        </w:rPr>
      </w:pPr>
      <w:r>
        <w:rPr>
          <w:rFonts w:hint="eastAsia"/>
          <w:lang w:eastAsia="zh-CN"/>
        </w:rPr>
        <w:t>各大</w:t>
      </w:r>
      <w:r>
        <w:rPr>
          <w:rFonts w:hint="eastAsia"/>
          <w:lang w:val="en-US" w:eastAsia="zh-CN"/>
        </w:rPr>
        <w:t>客源市场</w:t>
      </w:r>
      <w:r>
        <w:rPr>
          <w:rFonts w:hint="eastAsia"/>
          <w:lang w:eastAsia="zh-CN"/>
        </w:rPr>
        <w:t>的订单由销售部门获得，公司选拔了解产品技术、业务能力强的推销人员到距各大目标市场较近的分公司进行洽谈，通过与这些</w:t>
      </w:r>
      <w:r>
        <w:rPr>
          <w:rFonts w:hint="eastAsia"/>
          <w:lang w:val="en-US" w:eastAsia="zh-CN"/>
        </w:rPr>
        <w:t>企业</w:t>
      </w:r>
      <w:r>
        <w:rPr>
          <w:rFonts w:hint="eastAsia"/>
          <w:lang w:eastAsia="zh-CN"/>
        </w:rPr>
        <w:t>的接触及时发现、答复和解决客户提出的问题，同时了解客户对公司产品的评价，不断的收集信息，反馈信息，制定合理的营销策略。经过评审及一系列综合平衡工作，完成生产计划的具体编制工作，如</w:t>
      </w:r>
      <w:r>
        <w:rPr>
          <w:rFonts w:hint="eastAsia"/>
          <w:lang w:val="en-US" w:eastAsia="zh-CN"/>
        </w:rPr>
        <w:t>下</w:t>
      </w:r>
      <w:r>
        <w:rPr>
          <w:rFonts w:hint="eastAsia"/>
          <w:lang w:eastAsia="zh-CN"/>
        </w:rPr>
        <w:t>图所示。</w:t>
      </w:r>
    </w:p>
    <w:p>
      <w:pPr>
        <w:bidi w:val="0"/>
        <w:ind w:left="0" w:leftChars="0" w:firstLine="0" w:firstLineChars="0"/>
        <w:rPr>
          <w:rFonts w:hint="eastAsia"/>
        </w:rPr>
      </w:pPr>
      <w:r>
        <w:rPr>
          <w:rFonts w:hint="eastAsia"/>
        </w:rPr>
        <w:drawing>
          <wp:inline distT="0" distB="0" distL="114300" distR="114300">
            <wp:extent cx="5467985" cy="3061335"/>
            <wp:effectExtent l="0" t="0" r="3175" b="1905"/>
            <wp:docPr id="12" name="图片 8" descr="16093800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1609380033(1)"/>
                    <pic:cNvPicPr>
                      <a:picLocks noChangeAspect="1"/>
                    </pic:cNvPicPr>
                  </pic:nvPicPr>
                  <pic:blipFill>
                    <a:blip r:embed="rId22"/>
                    <a:stretch>
                      <a:fillRect/>
                    </a:stretch>
                  </pic:blipFill>
                  <pic:spPr>
                    <a:xfrm>
                      <a:off x="0" y="0"/>
                      <a:ext cx="5467985" cy="3061335"/>
                    </a:xfrm>
                    <a:prstGeom prst="rect">
                      <a:avLst/>
                    </a:prstGeom>
                    <a:noFill/>
                    <a:ln>
                      <a:noFill/>
                    </a:ln>
                  </pic:spPr>
                </pic:pic>
              </a:graphicData>
            </a:graphic>
          </wp:inline>
        </w:drawing>
      </w:r>
    </w:p>
    <w:p>
      <w:pPr>
        <w:pStyle w:val="6"/>
        <w:bidi w:val="0"/>
        <w:rPr>
          <w:rFonts w:hint="eastAsia"/>
          <w:lang w:eastAsia="zh-CN"/>
        </w:rPr>
      </w:pPr>
      <w:bookmarkStart w:id="138" w:name="_Toc32699"/>
      <w:bookmarkStart w:id="139" w:name="_Toc230581605"/>
      <w:bookmarkStart w:id="140" w:name="_Toc271818590"/>
      <w:bookmarkStart w:id="141" w:name="_Toc179963154"/>
      <w:bookmarkStart w:id="142" w:name="_Toc170988489"/>
      <w:bookmarkStart w:id="143" w:name="_Toc171145318"/>
      <w:r>
        <w:rPr>
          <w:rFonts w:hint="eastAsia"/>
          <w:lang w:val="en-US" w:eastAsia="zh-CN"/>
        </w:rPr>
        <w:t>7.1.2</w:t>
      </w:r>
      <w:r>
        <w:rPr>
          <w:rFonts w:hint="eastAsia"/>
          <w:lang w:eastAsia="zh-CN"/>
        </w:rPr>
        <w:t>价格策略</w:t>
      </w:r>
      <w:bookmarkEnd w:id="138"/>
    </w:p>
    <w:p>
      <w:pPr>
        <w:bidi w:val="0"/>
        <w:rPr>
          <w:rFonts w:hint="eastAsia"/>
          <w:lang w:eastAsia="zh-CN"/>
        </w:rPr>
      </w:pPr>
      <w:r>
        <w:rPr>
          <w:rFonts w:hint="eastAsia"/>
          <w:lang w:eastAsia="zh-CN"/>
        </w:rPr>
        <w:t>由于我国目前还没有大规模从事肉类食品科技研发研究的企业，公司通过计算人工分选成本，评估出公司产品的优势和核心竞争力，作为重要的定价指标。</w:t>
      </w:r>
    </w:p>
    <w:p>
      <w:pPr>
        <w:pStyle w:val="6"/>
        <w:bidi w:val="0"/>
        <w:rPr>
          <w:rFonts w:hint="eastAsia"/>
          <w:lang w:eastAsia="zh-CN"/>
        </w:rPr>
      </w:pPr>
      <w:bookmarkStart w:id="144" w:name="_Toc27089"/>
      <w:r>
        <w:rPr>
          <w:rFonts w:hint="eastAsia"/>
          <w:lang w:val="en-US" w:eastAsia="zh-CN"/>
        </w:rPr>
        <w:t>7</w:t>
      </w:r>
      <w:r>
        <w:rPr>
          <w:rFonts w:hint="eastAsia"/>
          <w:lang w:eastAsia="zh-CN"/>
        </w:rPr>
        <w:t>.1.3 渠道策略</w:t>
      </w:r>
      <w:bookmarkEnd w:id="144"/>
    </w:p>
    <w:p>
      <w:pPr>
        <w:bidi w:val="0"/>
        <w:rPr>
          <w:rFonts w:hint="eastAsia"/>
        </w:rPr>
      </w:pPr>
      <w:r>
        <w:rPr>
          <w:rFonts w:hint="eastAsia"/>
          <w:lang w:eastAsia="zh-CN"/>
        </w:rPr>
        <w:t>公司前期的目标客户群基本上是确定的，基本是以</w:t>
      </w:r>
      <w:r>
        <w:rPr>
          <w:rFonts w:hint="eastAsia"/>
          <w:lang w:val="en-US" w:eastAsia="zh-CN"/>
        </w:rPr>
        <w:t>各类企业</w:t>
      </w:r>
      <w:r>
        <w:rPr>
          <w:rFonts w:hint="eastAsia"/>
          <w:lang w:eastAsia="zh-CN"/>
        </w:rPr>
        <w:t>为主，而其他中小型市场为辅。针对周边企业公司主要采取直销的方式，分散企业则采用代理商的方式。</w:t>
      </w:r>
    </w:p>
    <w:p>
      <w:pPr>
        <w:bidi w:val="0"/>
        <w:ind w:left="0" w:leftChars="0" w:firstLine="0" w:firstLineChars="0"/>
        <w:rPr>
          <w:rFonts w:hint="eastAsia" w:eastAsia="宋体"/>
          <w:lang w:eastAsia="zh-CN"/>
        </w:rPr>
      </w:pPr>
      <w:r>
        <w:rPr>
          <w:rFonts w:hint="eastAsia" w:eastAsia="宋体"/>
          <w:lang w:eastAsia="zh-CN"/>
        </w:rPr>
        <w:drawing>
          <wp:inline distT="0" distB="0" distL="114300" distR="114300">
            <wp:extent cx="5470525" cy="2700655"/>
            <wp:effectExtent l="0" t="0" r="635" b="12065"/>
            <wp:docPr id="13" name="图片 9" descr="16093802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1609380230(1)"/>
                    <pic:cNvPicPr>
                      <a:picLocks noChangeAspect="1"/>
                    </pic:cNvPicPr>
                  </pic:nvPicPr>
                  <pic:blipFill>
                    <a:blip r:embed="rId23"/>
                    <a:stretch>
                      <a:fillRect/>
                    </a:stretch>
                  </pic:blipFill>
                  <pic:spPr>
                    <a:xfrm>
                      <a:off x="0" y="0"/>
                      <a:ext cx="5470525" cy="2700655"/>
                    </a:xfrm>
                    <a:prstGeom prst="rect">
                      <a:avLst/>
                    </a:prstGeom>
                    <a:noFill/>
                    <a:ln>
                      <a:noFill/>
                    </a:ln>
                  </pic:spPr>
                </pic:pic>
              </a:graphicData>
            </a:graphic>
          </wp:inline>
        </w:drawing>
      </w:r>
    </w:p>
    <w:p>
      <w:pPr>
        <w:bidi w:val="0"/>
        <w:rPr>
          <w:rFonts w:hint="eastAsia"/>
          <w:lang w:eastAsia="zh-CN"/>
        </w:rPr>
      </w:pPr>
      <w:r>
        <w:rPr>
          <w:rFonts w:hint="eastAsia"/>
          <w:lang w:eastAsia="zh-CN"/>
        </w:rPr>
        <w:t>（1）零售方式：为了掌握核心的目标客户，公司选拔了解产品技术、业务能力强的推销人员到距公司较近的目标企业进行洽谈，通过与这些目标市场的接触及时发现、答复和解决客户提出的问题，同时了解客户对公司产品的评价，不断的收集信息，反馈信息，制定合理的营销策略，为客户提供更好的产品和服务。</w:t>
      </w:r>
    </w:p>
    <w:p>
      <w:pPr>
        <w:bidi w:val="0"/>
        <w:rPr>
          <w:rFonts w:hint="eastAsia"/>
          <w:lang w:eastAsia="zh-CN"/>
        </w:rPr>
      </w:pPr>
      <w:r>
        <w:rPr>
          <w:rFonts w:hint="eastAsia"/>
          <w:lang w:eastAsia="zh-CN"/>
        </w:rPr>
        <w:t>（2）代理商：对于地域分布相对离散的中小型</w:t>
      </w:r>
      <w:r>
        <w:rPr>
          <w:rFonts w:hint="eastAsia"/>
          <w:lang w:val="en-US" w:eastAsia="zh-CN"/>
        </w:rPr>
        <w:t>企业</w:t>
      </w:r>
      <w:r>
        <w:rPr>
          <w:rFonts w:hint="eastAsia"/>
          <w:lang w:eastAsia="zh-CN"/>
        </w:rPr>
        <w:t>，公司为了节约开支，将会利用代理商来开拓这片市场。通过综合考虑代理商的财务和管理水平、专业知识、信誉等因素，选择合适的代理商。</w:t>
      </w:r>
    </w:p>
    <w:p>
      <w:pPr>
        <w:pStyle w:val="6"/>
        <w:bidi w:val="0"/>
        <w:rPr>
          <w:rFonts w:hint="eastAsia"/>
          <w:lang w:eastAsia="zh-CN"/>
        </w:rPr>
      </w:pPr>
      <w:bookmarkStart w:id="145" w:name="_Toc3777"/>
      <w:r>
        <w:rPr>
          <w:rFonts w:hint="eastAsia"/>
          <w:lang w:val="en-US" w:eastAsia="zh-CN"/>
        </w:rPr>
        <w:t>7</w:t>
      </w:r>
      <w:r>
        <w:rPr>
          <w:rFonts w:hint="eastAsia"/>
          <w:lang w:eastAsia="zh-CN"/>
        </w:rPr>
        <w:t>.1.4  促销策略</w:t>
      </w:r>
      <w:bookmarkEnd w:id="145"/>
    </w:p>
    <w:p>
      <w:pPr>
        <w:bidi w:val="0"/>
        <w:rPr>
          <w:rFonts w:hint="eastAsia"/>
          <w:lang w:eastAsia="zh-CN"/>
        </w:rPr>
      </w:pPr>
      <w:r>
        <w:rPr>
          <w:rFonts w:hint="eastAsia"/>
          <w:lang w:eastAsia="zh-CN"/>
        </w:rPr>
        <w:t>（1）树立口碑：产品前期可进行用户免费体验，树立口碑效应。</w:t>
      </w:r>
    </w:p>
    <w:p>
      <w:pPr>
        <w:bidi w:val="0"/>
        <w:rPr>
          <w:rFonts w:hint="eastAsia"/>
          <w:lang w:eastAsia="zh-CN"/>
        </w:rPr>
      </w:pPr>
      <w:r>
        <w:rPr>
          <w:rFonts w:hint="eastAsia"/>
          <w:lang w:eastAsia="zh-CN"/>
        </w:rPr>
        <w:t>（2）广告宣传：利用一年一度的博览会、研讨会、网络宣传及</w:t>
      </w:r>
      <w:r>
        <w:rPr>
          <w:rFonts w:hint="eastAsia"/>
          <w:lang w:val="en-US" w:eastAsia="zh-CN"/>
        </w:rPr>
        <w:t>行业</w:t>
      </w:r>
      <w:r>
        <w:rPr>
          <w:rFonts w:hint="eastAsia"/>
          <w:lang w:eastAsia="zh-CN"/>
        </w:rPr>
        <w:t>杂志来宣传公司产品的性能、参数、服务等，并适时确定合作意向，同时与政府等建立并保持良好关系，以便更好地收集和了解市场动态。</w:t>
      </w:r>
    </w:p>
    <w:p>
      <w:pPr>
        <w:pStyle w:val="6"/>
        <w:bidi w:val="0"/>
        <w:rPr>
          <w:rFonts w:hint="eastAsia"/>
          <w:lang w:eastAsia="zh-CN"/>
        </w:rPr>
      </w:pPr>
      <w:bookmarkStart w:id="146" w:name="_Toc32711"/>
      <w:r>
        <w:rPr>
          <w:rFonts w:hint="eastAsia"/>
          <w:lang w:val="en-US" w:eastAsia="zh-CN"/>
        </w:rPr>
        <w:t>7</w:t>
      </w:r>
      <w:r>
        <w:rPr>
          <w:rFonts w:hint="eastAsia"/>
          <w:lang w:eastAsia="zh-CN"/>
        </w:rPr>
        <w:t>.1.5 品牌策略</w:t>
      </w:r>
      <w:bookmarkEnd w:id="146"/>
    </w:p>
    <w:p>
      <w:pPr>
        <w:bidi w:val="0"/>
        <w:rPr>
          <w:rFonts w:hint="eastAsia"/>
          <w:lang w:eastAsia="zh-CN"/>
        </w:rPr>
      </w:pPr>
      <w:r>
        <w:rPr>
          <w:rFonts w:hint="eastAsia"/>
          <w:lang w:eastAsia="zh-CN"/>
        </w:rPr>
        <w:t>在服务方面，公司会建立完善的售前、售中、售后服务，并且实施“多对一”的固定跟点模式，以及通过公司建立的客户动态信息，使公司的销售及技术人员能够清楚的了解加工企业的情况，提供更优质的服务，另外公司利用驻足</w:t>
      </w:r>
      <w:r>
        <w:rPr>
          <w:rFonts w:hint="eastAsia"/>
          <w:lang w:val="en-US" w:eastAsia="zh-CN"/>
        </w:rPr>
        <w:t>广东</w:t>
      </w:r>
      <w:r>
        <w:rPr>
          <w:rFonts w:hint="eastAsia"/>
          <w:lang w:eastAsia="zh-CN"/>
        </w:rPr>
        <w:t>的地理优势努力做到发现问题及早解决，不断巩固和壮大公司品牌。</w:t>
      </w:r>
    </w:p>
    <w:p>
      <w:pPr>
        <w:pStyle w:val="2"/>
        <w:ind w:left="0" w:leftChars="0" w:firstLine="0" w:firstLineChars="0"/>
        <w:rPr>
          <w:rFonts w:hint="eastAsia"/>
          <w:lang w:eastAsia="zh-CN"/>
        </w:rPr>
      </w:pPr>
      <w:r>
        <w:rPr>
          <w:rFonts w:hint="eastAsia" w:ascii="仿宋_GB2312" w:eastAsia="仿宋_GB2312"/>
        </w:rPr>
        <w:drawing>
          <wp:inline distT="0" distB="0" distL="114300" distR="114300">
            <wp:extent cx="2990215" cy="2221865"/>
            <wp:effectExtent l="0" t="0" r="12065" b="3175"/>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24"/>
                    <a:stretch>
                      <a:fillRect/>
                    </a:stretch>
                  </pic:blipFill>
                  <pic:spPr>
                    <a:xfrm>
                      <a:off x="0" y="0"/>
                      <a:ext cx="2990215" cy="2221865"/>
                    </a:xfrm>
                    <a:prstGeom prst="rect">
                      <a:avLst/>
                    </a:prstGeom>
                    <a:noFill/>
                    <a:ln>
                      <a:noFill/>
                    </a:ln>
                  </pic:spPr>
                </pic:pic>
              </a:graphicData>
            </a:graphic>
          </wp:inline>
        </w:drawing>
      </w:r>
    </w:p>
    <w:p>
      <w:pPr>
        <w:pStyle w:val="6"/>
        <w:bidi w:val="0"/>
        <w:rPr>
          <w:rFonts w:hint="eastAsia"/>
          <w:lang w:eastAsia="zh-CN"/>
        </w:rPr>
      </w:pPr>
      <w:bookmarkStart w:id="147" w:name="_Toc12517"/>
      <w:r>
        <w:rPr>
          <w:rFonts w:hint="eastAsia"/>
          <w:lang w:val="en-US" w:eastAsia="zh-CN"/>
        </w:rPr>
        <w:t>7</w:t>
      </w:r>
      <w:r>
        <w:rPr>
          <w:rFonts w:hint="eastAsia"/>
          <w:lang w:eastAsia="zh-CN"/>
        </w:rPr>
        <w:t>.1.6  网络营销</w:t>
      </w:r>
      <w:bookmarkEnd w:id="147"/>
    </w:p>
    <w:p>
      <w:pPr>
        <w:bidi w:val="0"/>
        <w:rPr>
          <w:rFonts w:hint="eastAsia"/>
          <w:lang w:eastAsia="zh-CN"/>
        </w:rPr>
      </w:pPr>
      <w:r>
        <w:rPr>
          <w:rFonts w:hint="eastAsia"/>
          <w:lang w:eastAsia="zh-CN"/>
        </w:rPr>
        <w:t>（1）建立公司网站，介绍公司的基本情况，及时更新公司产品的动态（性能、参数等），树立公司形象，扩大业务宣传，更好的收集客户的反馈，以加强客户服务。在一定时期开展网络调查，了解市场需求。</w:t>
      </w:r>
    </w:p>
    <w:p>
      <w:pPr>
        <w:bidi w:val="0"/>
        <w:rPr>
          <w:rFonts w:hint="eastAsia"/>
        </w:rPr>
      </w:pPr>
      <w:r>
        <w:rPr>
          <w:rFonts w:hint="eastAsia"/>
          <w:lang w:eastAsia="zh-CN"/>
        </w:rPr>
        <w:t>（2）加入</w:t>
      </w:r>
      <w:r>
        <w:rPr>
          <w:rFonts w:hint="eastAsia"/>
          <w:lang w:val="en-US" w:eastAsia="zh-CN"/>
        </w:rPr>
        <w:t>行业网站</w:t>
      </w:r>
      <w:r>
        <w:rPr>
          <w:rFonts w:hint="eastAsia"/>
          <w:lang w:eastAsia="zh-CN"/>
        </w:rPr>
        <w:t>及时了解行业动态，加强信息交流，同时也通过这个平台推广公司产品，提高品牌知名度。</w:t>
      </w:r>
    </w:p>
    <w:p>
      <w:pPr>
        <w:pStyle w:val="5"/>
        <w:bidi w:val="0"/>
        <w:rPr>
          <w:rFonts w:hint="eastAsia"/>
          <w:lang w:val="en-US" w:eastAsia="zh-CN"/>
        </w:rPr>
      </w:pPr>
      <w:bookmarkStart w:id="148" w:name="_Toc26088"/>
      <w:bookmarkStart w:id="149" w:name="_Toc4889"/>
      <w:bookmarkStart w:id="150" w:name="_Toc1129"/>
      <w:r>
        <w:rPr>
          <w:rFonts w:hint="eastAsia"/>
          <w:lang w:val="en-US" w:eastAsia="zh-CN"/>
        </w:rPr>
        <w:t>7.2  销售服务</w:t>
      </w:r>
      <w:bookmarkEnd w:id="148"/>
      <w:bookmarkEnd w:id="149"/>
      <w:bookmarkEnd w:id="150"/>
    </w:p>
    <w:p>
      <w:pPr>
        <w:bidi w:val="0"/>
        <w:rPr>
          <w:rFonts w:hint="eastAsia"/>
          <w:lang w:eastAsia="zh-CN"/>
        </w:rPr>
      </w:pPr>
      <w:r>
        <w:rPr>
          <w:rFonts w:hint="eastAsia"/>
          <w:lang w:eastAsia="zh-CN"/>
        </w:rPr>
        <w:t>服务理念：客户的满意   公司的追求</w:t>
      </w:r>
    </w:p>
    <w:p>
      <w:pPr>
        <w:bidi w:val="0"/>
        <w:rPr>
          <w:rFonts w:hint="eastAsia"/>
          <w:lang w:eastAsia="zh-CN"/>
        </w:rPr>
      </w:pPr>
      <w:r>
        <w:rPr>
          <w:rFonts w:hint="eastAsia"/>
          <w:lang w:eastAsia="zh-CN"/>
        </w:rPr>
        <w:t>（1）售前服务:提供详细的产品咨询服务，包括产品的价格、性能、技术参数，免费开展对该</w:t>
      </w:r>
      <w:r>
        <w:rPr>
          <w:rFonts w:hint="eastAsia"/>
          <w:lang w:val="en-US" w:eastAsia="zh-CN"/>
        </w:rPr>
        <w:t>产品</w:t>
      </w:r>
      <w:r>
        <w:rPr>
          <w:rFonts w:hint="eastAsia"/>
          <w:lang w:eastAsia="zh-CN"/>
        </w:rPr>
        <w:t>使用的培训，从而提高公司的知名度与信誉度；</w:t>
      </w:r>
    </w:p>
    <w:p>
      <w:pPr>
        <w:bidi w:val="0"/>
        <w:rPr>
          <w:rFonts w:hint="eastAsia"/>
          <w:lang w:eastAsia="zh-CN"/>
        </w:rPr>
      </w:pPr>
      <w:r>
        <w:rPr>
          <w:rFonts w:hint="eastAsia"/>
          <w:lang w:eastAsia="zh-CN"/>
        </w:rPr>
        <w:t>（2）售中服务：定期对购买产品的用户进行访问调查，记录产品的使用情况，提供各种免费咨询服务；</w:t>
      </w:r>
    </w:p>
    <w:p>
      <w:pPr>
        <w:bidi w:val="0"/>
        <w:rPr>
          <w:rFonts w:hint="eastAsia"/>
          <w:lang w:eastAsia="zh-CN"/>
        </w:rPr>
      </w:pPr>
      <w:r>
        <w:rPr>
          <w:rFonts w:hint="eastAsia"/>
          <w:lang w:eastAsia="zh-CN"/>
        </w:rPr>
        <w:t>（3）售后服务：免费对客户进行调试服务，同时对客户详细培训，建立完善的客户档案，定期回访，每次回访都将录入客户管理系统，确保产品保持最佳状态。</w:t>
      </w:r>
    </w:p>
    <w:p>
      <w:pPr>
        <w:pStyle w:val="5"/>
        <w:bidi w:val="0"/>
        <w:rPr>
          <w:rFonts w:hint="eastAsia"/>
          <w:lang w:val="en-US" w:eastAsia="zh-CN"/>
        </w:rPr>
      </w:pPr>
      <w:bookmarkStart w:id="151" w:name="_Toc23263"/>
      <w:bookmarkStart w:id="152" w:name="_Toc12020"/>
      <w:bookmarkStart w:id="153" w:name="_Toc22250"/>
      <w:r>
        <w:rPr>
          <w:rFonts w:hint="eastAsia"/>
          <w:lang w:val="en-US" w:eastAsia="zh-CN"/>
        </w:rPr>
        <w:t>7.3  运营模式</w:t>
      </w:r>
      <w:bookmarkEnd w:id="151"/>
      <w:bookmarkEnd w:id="152"/>
      <w:bookmarkEnd w:id="153"/>
    </w:p>
    <w:p>
      <w:pPr>
        <w:bidi w:val="0"/>
        <w:rPr>
          <w:rFonts w:hint="eastAsia"/>
        </w:rPr>
      </w:pPr>
      <w:r>
        <w:rPr>
          <w:rFonts w:hint="eastAsia"/>
          <w:lang w:eastAsia="zh-CN"/>
        </w:rPr>
        <w:t>经营理念：以创新为先导、以市场为导向、合同约定，以销定产。</w:t>
      </w:r>
    </w:p>
    <w:p>
      <w:pPr>
        <w:bidi w:val="0"/>
        <w:spacing w:line="240" w:lineRule="auto"/>
        <w:rPr>
          <w:rFonts w:hint="eastAsia" w:ascii="宋体" w:hAnsi="宋体" w:eastAsia="宋体"/>
          <w:sz w:val="28"/>
          <w:szCs w:val="28"/>
          <w:lang w:eastAsia="zh-CN"/>
        </w:rPr>
      </w:pPr>
      <w:r>
        <w:rPr>
          <w:rFonts w:hint="eastAsia" w:ascii="宋体" w:hAnsi="宋体" w:eastAsia="宋体"/>
          <w:sz w:val="28"/>
          <w:szCs w:val="28"/>
          <w:lang w:eastAsia="zh-CN"/>
        </w:rPr>
        <w:t>公司得到下游订单后，负责产品加工、定做,交给公司验收审核合格后，将严把质量关，建立严格的质量检验规程，不合格产品坚决不出厂。</w:t>
      </w:r>
    </w:p>
    <w:p>
      <w:pPr>
        <w:bidi w:val="0"/>
        <w:rPr>
          <w:rFonts w:hint="eastAsia"/>
          <w:lang w:eastAsia="zh-CN"/>
        </w:rPr>
      </w:pPr>
      <w:r>
        <w:rPr>
          <w:rFonts w:hint="eastAsia"/>
          <w:lang w:eastAsia="zh-CN"/>
        </w:rPr>
        <w:t>经营策略：公司将采取以产品、价格、渠道、促销为主的4P营销策略，再加上品牌策略和网络营销的辅助作用，为公司产品逐渐打开市场，取得一定的市场份额。在此环节公司会更加注重与广告代理、科研机构的合作、示范点推广销售、引进产品</w:t>
      </w:r>
      <w:r>
        <w:rPr>
          <w:rFonts w:hint="eastAsia"/>
          <w:lang w:val="en-US" w:eastAsia="zh-CN"/>
        </w:rPr>
        <w:t>研发</w:t>
      </w:r>
      <w:r>
        <w:rPr>
          <w:rFonts w:hint="eastAsia"/>
          <w:lang w:eastAsia="zh-CN"/>
        </w:rPr>
        <w:t>资深人员、完善服务等方面，并不断发现问题，解决问题，从而完善公司的组织结构及制度建设等。</w:t>
      </w:r>
    </w:p>
    <w:p>
      <w:pPr>
        <w:pStyle w:val="2"/>
        <w:rPr>
          <w:rFonts w:hint="eastAsia"/>
          <w:lang w:eastAsia="zh-CN"/>
        </w:rPr>
      </w:pPr>
    </w:p>
    <w:p>
      <w:pPr>
        <w:pStyle w:val="2"/>
        <w:rPr>
          <w:rFonts w:hint="eastAsia"/>
          <w:lang w:eastAsia="zh-CN"/>
        </w:rPr>
      </w:pPr>
    </w:p>
    <w:p>
      <w:pPr>
        <w:pStyle w:val="2"/>
        <w:ind w:left="0" w:leftChars="0" w:firstLine="0" w:firstLineChars="0"/>
        <w:rPr>
          <w:rFonts w:hint="eastAsia"/>
          <w:lang w:eastAsia="zh-CN"/>
        </w:rPr>
      </w:pPr>
    </w:p>
    <w:p>
      <w:pPr>
        <w:pStyle w:val="5"/>
        <w:bidi w:val="0"/>
        <w:rPr>
          <w:rFonts w:hint="eastAsia"/>
          <w:lang w:val="en-US" w:eastAsia="zh-CN"/>
        </w:rPr>
      </w:pPr>
      <w:bookmarkStart w:id="154" w:name="_Toc12410"/>
      <w:bookmarkStart w:id="155" w:name="_Toc6148"/>
      <w:bookmarkStart w:id="156" w:name="_Toc5374"/>
      <w:r>
        <w:rPr>
          <w:rFonts w:hint="eastAsia"/>
          <w:lang w:val="en-US" w:eastAsia="zh-CN"/>
        </w:rPr>
        <w:t>7.4  对外合作</w:t>
      </w:r>
      <w:bookmarkEnd w:id="154"/>
      <w:bookmarkEnd w:id="155"/>
      <w:bookmarkEnd w:id="156"/>
    </w:p>
    <w:p>
      <w:pPr>
        <w:bidi w:val="0"/>
        <w:rPr>
          <w:rFonts w:hint="eastAsia"/>
          <w:lang w:eastAsia="zh-CN"/>
        </w:rPr>
      </w:pPr>
      <w:r>
        <w:rPr>
          <w:rFonts w:hint="eastAsia"/>
          <w:lang w:eastAsia="zh-CN"/>
        </w:rPr>
        <w:t>为使公司产品不断创新，公司前期将结合</w:t>
      </w:r>
      <w:r>
        <w:rPr>
          <w:rFonts w:hint="eastAsia"/>
          <w:lang w:val="en-US" w:eastAsia="zh-CN"/>
        </w:rPr>
        <w:t>运营</w:t>
      </w:r>
      <w:r>
        <w:rPr>
          <w:rFonts w:hint="eastAsia"/>
          <w:lang w:eastAsia="zh-CN"/>
        </w:rPr>
        <w:t>实际，及时追踪相关领域的技术动向，产学研相结合，立足于</w:t>
      </w:r>
      <w:r>
        <w:rPr>
          <w:rFonts w:hint="eastAsia"/>
          <w:lang w:val="en-US" w:eastAsia="zh-CN"/>
        </w:rPr>
        <w:t>公司优势产品</w:t>
      </w:r>
      <w:r>
        <w:rPr>
          <w:rFonts w:hint="eastAsia"/>
          <w:lang w:eastAsia="zh-CN"/>
        </w:rPr>
        <w:t>，研发适合</w:t>
      </w:r>
      <w:r>
        <w:rPr>
          <w:rFonts w:hint="eastAsia"/>
          <w:lang w:val="en-US" w:eastAsia="zh-CN"/>
        </w:rPr>
        <w:t>我国</w:t>
      </w:r>
      <w:r>
        <w:rPr>
          <w:rFonts w:hint="eastAsia"/>
          <w:lang w:eastAsia="zh-CN"/>
        </w:rPr>
        <w:t>实情的其他</w:t>
      </w:r>
      <w:r>
        <w:rPr>
          <w:rFonts w:hint="eastAsia"/>
          <w:lang w:val="en-US" w:eastAsia="zh-CN"/>
        </w:rPr>
        <w:t>肉类食品科技研发产品</w:t>
      </w:r>
      <w:r>
        <w:rPr>
          <w:rFonts w:hint="eastAsia"/>
          <w:lang w:eastAsia="zh-CN"/>
        </w:rPr>
        <w:t>。以加快产品研发和市场开拓。</w:t>
      </w:r>
    </w:p>
    <w:p>
      <w:pPr>
        <w:pStyle w:val="5"/>
        <w:bidi w:val="0"/>
        <w:rPr>
          <w:rFonts w:hint="eastAsia"/>
          <w:lang w:val="en-US" w:eastAsia="zh-CN"/>
        </w:rPr>
      </w:pPr>
      <w:bookmarkStart w:id="157" w:name="_Toc1963"/>
      <w:bookmarkStart w:id="158" w:name="_Toc22743"/>
      <w:bookmarkStart w:id="159" w:name="_Toc23276"/>
      <w:r>
        <w:rPr>
          <w:rFonts w:hint="eastAsia"/>
          <w:lang w:val="en-US" w:eastAsia="zh-CN"/>
        </w:rPr>
        <w:t>7.5  业务流程</w:t>
      </w:r>
      <w:bookmarkEnd w:id="157"/>
      <w:bookmarkEnd w:id="158"/>
      <w:bookmarkEnd w:id="159"/>
    </w:p>
    <w:p>
      <w:pPr>
        <w:bidi w:val="0"/>
        <w:rPr>
          <w:rFonts w:hint="eastAsia"/>
          <w:lang w:eastAsia="zh-CN"/>
        </w:rPr>
      </w:pPr>
      <w:r>
        <w:rPr>
          <w:rFonts w:hint="eastAsia"/>
          <w:lang w:eastAsia="zh-CN"/>
        </w:rPr>
        <w:t>(1)新产品实现流程。科研部识别、研究、开发和成功推出新产品等各种活动，活动会讲究快速、高质并达到成本预订控制目标。</w:t>
      </w:r>
    </w:p>
    <w:p>
      <w:pPr>
        <w:bidi w:val="0"/>
        <w:rPr>
          <w:rFonts w:hint="eastAsia"/>
          <w:lang w:eastAsia="zh-CN"/>
        </w:rPr>
      </w:pPr>
      <w:r>
        <w:rPr>
          <w:rFonts w:hint="eastAsia"/>
          <w:lang w:eastAsia="zh-CN"/>
        </w:rPr>
        <w:t>(2)订单-付款流程。</w:t>
      </w:r>
      <w:r>
        <w:rPr>
          <w:rFonts w:hint="eastAsia"/>
          <w:lang w:val="en-US" w:eastAsia="zh-CN"/>
        </w:rPr>
        <w:t>运营</w:t>
      </w:r>
      <w:r>
        <w:rPr>
          <w:rFonts w:hint="eastAsia"/>
          <w:lang w:eastAsia="zh-CN"/>
        </w:rPr>
        <w:t>部和科研部市场营销、接受订单、核准销售、按时送货以及收取货款所涉及的全部活动。</w:t>
      </w:r>
    </w:p>
    <w:p>
      <w:pPr>
        <w:bidi w:val="0"/>
        <w:rPr>
          <w:rFonts w:hint="eastAsia" w:ascii="宋体" w:hAnsi="宋体"/>
          <w:color w:val="000000"/>
          <w:sz w:val="28"/>
          <w:szCs w:val="28"/>
        </w:rPr>
      </w:pPr>
      <w:r>
        <w:rPr>
          <w:rFonts w:hint="eastAsia"/>
          <w:lang w:eastAsia="zh-CN"/>
        </w:rPr>
        <w:t>(3)客户服务流程。建立完善的售前、售中、售后服务，使公司和客户保持长久的合作伙伴关系，并得到迅速而满意的服务、答复以及解决问题的全部活动。</w:t>
      </w:r>
      <w:bookmarkEnd w:id="139"/>
      <w:bookmarkEnd w:id="140"/>
      <w:bookmarkEnd w:id="141"/>
      <w:bookmarkEnd w:id="142"/>
      <w:bookmarkEnd w:id="143"/>
    </w:p>
    <w:bookmarkEnd w:id="129"/>
    <w:bookmarkEnd w:id="130"/>
    <w:p>
      <w:pPr>
        <w:ind w:firstLine="560" w:firstLineChars="200"/>
        <w:rPr>
          <w:rFonts w:ascii="宋体" w:hAnsi="宋体"/>
          <w:color w:val="FF0000"/>
          <w:sz w:val="28"/>
          <w:szCs w:val="28"/>
        </w:rPr>
        <w:sectPr>
          <w:pgSz w:w="11906" w:h="16838"/>
          <w:pgMar w:top="1588" w:right="1588" w:bottom="1588" w:left="1701" w:header="851" w:footer="851" w:gutter="0"/>
          <w:pgNumType w:fmt="decimal"/>
          <w:cols w:space="720" w:num="1"/>
          <w:docGrid w:type="lines" w:linePitch="546" w:charSpace="6980"/>
        </w:sectPr>
      </w:pPr>
      <w:bookmarkStart w:id="160" w:name="_Toc179963161"/>
      <w:bookmarkStart w:id="161" w:name="_Toc170988496"/>
      <w:bookmarkStart w:id="162" w:name="_Toc166748024"/>
      <w:bookmarkStart w:id="163" w:name="_Toc230581608"/>
      <w:bookmarkStart w:id="164" w:name="_Toc171145325"/>
      <w:bookmarkStart w:id="165" w:name="_Toc170005933"/>
      <w:bookmarkStart w:id="166" w:name="_Toc171505163"/>
      <w:bookmarkStart w:id="167" w:name="_Toc169005117"/>
      <w:bookmarkStart w:id="168" w:name="_Toc165279579"/>
      <w:bookmarkStart w:id="169" w:name="_Toc78686613"/>
      <w:bookmarkStart w:id="170" w:name="_Toc117332694"/>
      <w:bookmarkStart w:id="171" w:name="_Toc87931280"/>
    </w:p>
    <w:p>
      <w:pPr>
        <w:pStyle w:val="4"/>
        <w:bidi w:val="0"/>
        <w:rPr>
          <w:rFonts w:hint="eastAsia"/>
        </w:rPr>
      </w:pPr>
      <w:bookmarkStart w:id="172" w:name="_Toc30686"/>
      <w:bookmarkStart w:id="173" w:name="_Toc5220"/>
      <w:bookmarkStart w:id="174" w:name="_Toc271818594"/>
      <w:r>
        <w:rPr>
          <w:rFonts w:hint="eastAsia"/>
        </w:rPr>
        <w:t>第</w:t>
      </w:r>
      <w:r>
        <w:rPr>
          <w:rFonts w:hint="eastAsia"/>
          <w:lang w:eastAsia="zh-CN"/>
        </w:rPr>
        <w:t>八</w:t>
      </w:r>
      <w:r>
        <w:rPr>
          <w:rFonts w:hint="eastAsia"/>
        </w:rPr>
        <w:t>章</w:t>
      </w:r>
      <w:r>
        <w:t xml:space="preserve">  </w:t>
      </w:r>
      <w:r>
        <w:rPr>
          <w:rFonts w:hint="eastAsia"/>
        </w:rPr>
        <w:t>劳动安全卫生与消防</w:t>
      </w:r>
      <w:bookmarkEnd w:id="172"/>
      <w:bookmarkEnd w:id="173"/>
      <w:bookmarkEnd w:id="174"/>
    </w:p>
    <w:p>
      <w:pPr>
        <w:pStyle w:val="5"/>
        <w:bidi w:val="0"/>
        <w:rPr>
          <w:rFonts w:hint="eastAsia"/>
        </w:rPr>
      </w:pPr>
      <w:bookmarkStart w:id="175" w:name="_Toc271818595"/>
      <w:bookmarkStart w:id="176" w:name="_Toc4152"/>
      <w:bookmarkStart w:id="177" w:name="_Toc29501"/>
      <w:bookmarkStart w:id="178" w:name="_Toc268854341"/>
      <w:r>
        <w:rPr>
          <w:rFonts w:hint="eastAsia"/>
          <w:lang w:val="en-US" w:eastAsia="zh-CN"/>
        </w:rPr>
        <w:t>8</w:t>
      </w:r>
      <w:r>
        <w:t>.</w:t>
      </w:r>
      <w:r>
        <w:rPr>
          <w:rFonts w:hint="eastAsia"/>
        </w:rPr>
        <w:t>1劳动安全卫生</w:t>
      </w:r>
      <w:bookmarkEnd w:id="175"/>
      <w:bookmarkEnd w:id="176"/>
      <w:bookmarkEnd w:id="177"/>
    </w:p>
    <w:p>
      <w:pPr>
        <w:pStyle w:val="6"/>
        <w:bidi w:val="0"/>
        <w:rPr>
          <w:rFonts w:hint="eastAsia"/>
        </w:rPr>
      </w:pPr>
      <w:bookmarkStart w:id="179" w:name="_Toc22792"/>
      <w:r>
        <w:rPr>
          <w:rFonts w:hint="eastAsia"/>
          <w:lang w:val="en-US" w:eastAsia="zh-CN"/>
        </w:rPr>
        <w:t>8</w:t>
      </w:r>
      <w:r>
        <w:t>.1</w:t>
      </w:r>
      <w:r>
        <w:rPr>
          <w:rFonts w:hint="eastAsia"/>
        </w:rPr>
        <w:t>.1设计依据</w:t>
      </w:r>
      <w:bookmarkEnd w:id="179"/>
    </w:p>
    <w:p>
      <w:pPr>
        <w:bidi w:val="0"/>
        <w:rPr>
          <w:rFonts w:hint="eastAsia"/>
        </w:rPr>
      </w:pPr>
      <w:r>
        <w:rPr>
          <w:rFonts w:hint="eastAsia"/>
        </w:rPr>
        <w:t>（</w:t>
      </w:r>
      <w:r>
        <w:t>1</w:t>
      </w:r>
      <w:r>
        <w:rPr>
          <w:rFonts w:hint="eastAsia"/>
        </w:rPr>
        <w:t>）《中华人民共和国安全生产法》（国家主席令第</w:t>
      </w:r>
      <w:r>
        <w:t>70</w:t>
      </w:r>
      <w:r>
        <w:rPr>
          <w:rFonts w:hint="eastAsia"/>
        </w:rPr>
        <w:t>号）</w:t>
      </w:r>
    </w:p>
    <w:p>
      <w:pPr>
        <w:bidi w:val="0"/>
        <w:rPr>
          <w:rFonts w:hint="eastAsia"/>
        </w:rPr>
      </w:pPr>
      <w:r>
        <w:rPr>
          <w:rFonts w:hint="eastAsia"/>
        </w:rPr>
        <w:t>（</w:t>
      </w:r>
      <w:r>
        <w:t>2</w:t>
      </w:r>
      <w:r>
        <w:rPr>
          <w:rFonts w:hint="eastAsia"/>
        </w:rPr>
        <w:t>）《建设项目</w:t>
      </w:r>
      <w:r>
        <w:t>(</w:t>
      </w:r>
      <w:r>
        <w:rPr>
          <w:rFonts w:hint="eastAsia"/>
        </w:rPr>
        <w:t>工程</w:t>
      </w:r>
      <w:r>
        <w:t>)</w:t>
      </w:r>
      <w:r>
        <w:rPr>
          <w:rFonts w:hint="eastAsia"/>
        </w:rPr>
        <w:t>劳动安全卫生监察规定》</w:t>
      </w:r>
    </w:p>
    <w:p>
      <w:pPr>
        <w:bidi w:val="0"/>
        <w:rPr>
          <w:rFonts w:hint="eastAsia"/>
        </w:rPr>
      </w:pPr>
      <w:r>
        <w:rPr>
          <w:rFonts w:hint="eastAsia"/>
        </w:rPr>
        <w:t>（</w:t>
      </w:r>
      <w:r>
        <w:t>3</w:t>
      </w:r>
      <w:r>
        <w:rPr>
          <w:rFonts w:hint="eastAsia"/>
        </w:rPr>
        <w:t>）《工业企业噪声控制设计规范》</w:t>
      </w:r>
      <w:r>
        <w:t>(GBJ87-85)</w:t>
      </w:r>
    </w:p>
    <w:p>
      <w:pPr>
        <w:bidi w:val="0"/>
        <w:rPr>
          <w:rFonts w:hint="eastAsia"/>
        </w:rPr>
      </w:pPr>
      <w:r>
        <w:rPr>
          <w:rFonts w:hint="eastAsia"/>
        </w:rPr>
        <w:t>（</w:t>
      </w:r>
      <w:r>
        <w:t>4</w:t>
      </w:r>
      <w:r>
        <w:rPr>
          <w:rFonts w:hint="eastAsia"/>
        </w:rPr>
        <w:t>）《工业企业设计卫生标准》</w:t>
      </w:r>
      <w:r>
        <w:t>(</w:t>
      </w:r>
      <w:r>
        <w:rPr>
          <w:rFonts w:hint="eastAsia"/>
        </w:rPr>
        <w:t>GBZ1-2010</w:t>
      </w:r>
      <w:r>
        <w:t>)</w:t>
      </w:r>
    </w:p>
    <w:p>
      <w:pPr>
        <w:bidi w:val="0"/>
        <w:rPr>
          <w:rFonts w:hint="eastAsia"/>
        </w:rPr>
      </w:pPr>
      <w:r>
        <w:rPr>
          <w:rFonts w:hint="eastAsia"/>
        </w:rPr>
        <w:t>（</w:t>
      </w:r>
      <w:r>
        <w:t>5</w:t>
      </w:r>
      <w:r>
        <w:rPr>
          <w:rFonts w:hint="eastAsia"/>
        </w:rPr>
        <w:t>）《环境安全质量标准》</w:t>
      </w:r>
      <w:r>
        <w:t>(GB3095-96)</w:t>
      </w:r>
    </w:p>
    <w:p>
      <w:pPr>
        <w:bidi w:val="0"/>
        <w:rPr>
          <w:rFonts w:hint="eastAsia"/>
        </w:rPr>
      </w:pPr>
      <w:r>
        <w:rPr>
          <w:rFonts w:hint="eastAsia"/>
        </w:rPr>
        <w:t>（</w:t>
      </w:r>
      <w:r>
        <w:t>6</w:t>
      </w:r>
      <w:r>
        <w:rPr>
          <w:rFonts w:hint="eastAsia"/>
        </w:rPr>
        <w:t>）《生产过程安全卫生要求总则》</w:t>
      </w:r>
      <w:r>
        <w:t>(GB12801-</w:t>
      </w:r>
      <w:r>
        <w:rPr>
          <w:rFonts w:hint="eastAsia"/>
        </w:rPr>
        <w:t>2008</w:t>
      </w:r>
      <w:r>
        <w:t>)</w:t>
      </w:r>
    </w:p>
    <w:bookmarkEnd w:id="178"/>
    <w:p>
      <w:pPr>
        <w:pStyle w:val="6"/>
        <w:bidi w:val="0"/>
        <w:rPr>
          <w:rFonts w:hint="eastAsia"/>
        </w:rPr>
      </w:pPr>
      <w:bookmarkStart w:id="180" w:name="_Toc27314"/>
      <w:r>
        <w:rPr>
          <w:rFonts w:hint="eastAsia"/>
          <w:lang w:val="en-US" w:eastAsia="zh-CN"/>
        </w:rPr>
        <w:t>8</w:t>
      </w:r>
      <w:r>
        <w:rPr>
          <w:rFonts w:hint="eastAsia"/>
        </w:rPr>
        <w:t>.1</w:t>
      </w:r>
      <w:r>
        <w:t>.2</w:t>
      </w:r>
      <w:r>
        <w:rPr>
          <w:rFonts w:hint="eastAsia"/>
        </w:rPr>
        <w:t>危害因素与危害程度</w:t>
      </w:r>
      <w:bookmarkEnd w:id="180"/>
    </w:p>
    <w:p>
      <w:pPr>
        <w:bidi w:val="0"/>
        <w:rPr>
          <w:rFonts w:hint="eastAsia"/>
        </w:rPr>
      </w:pPr>
      <w:r>
        <w:rPr>
          <w:rFonts w:hint="eastAsia"/>
        </w:rPr>
        <w:t>在本项目为食品生产项目，在生产的不同场所、范围，由于电力、机械设备、作业环境、污染等方面的危险性因素的客观存在，在一定程度上存在着一定的潜在危害。</w:t>
      </w:r>
    </w:p>
    <w:p>
      <w:pPr>
        <w:bidi w:val="0"/>
        <w:rPr>
          <w:rFonts w:hint="eastAsia"/>
        </w:rPr>
      </w:pPr>
      <w:r>
        <w:t>1</w:t>
      </w:r>
      <w:r>
        <w:rPr>
          <w:rFonts w:hint="eastAsia"/>
        </w:rPr>
        <w:t>、噪声危害：生产过程中设备产生的振动、机械设备转动。主要是生产设备所产生的噪声及锅炉房等岗位，均有较高的噪音，对人体可产生不良影响，如损伤耳膜、听力下降。</w:t>
      </w:r>
    </w:p>
    <w:p>
      <w:pPr>
        <w:bidi w:val="0"/>
        <w:rPr>
          <w:rFonts w:hint="eastAsia"/>
        </w:rPr>
      </w:pPr>
      <w:r>
        <w:t>2</w:t>
      </w:r>
      <w:r>
        <w:rPr>
          <w:rFonts w:hint="eastAsia"/>
        </w:rPr>
        <w:t>、机械伤害：高速转动的设备，因其转速较高，如操作不慎或违章作业，将造成手指、手臂截断事故，以及由于种种原因引起的容器或设备的物理爆炸造成部件飞出的严重人员伤亡事故。</w:t>
      </w:r>
    </w:p>
    <w:p>
      <w:pPr>
        <w:bidi w:val="0"/>
        <w:rPr>
          <w:rFonts w:hint="eastAsia"/>
        </w:rPr>
      </w:pPr>
      <w:r>
        <w:t>3</w:t>
      </w:r>
      <w:r>
        <w:rPr>
          <w:rFonts w:hint="eastAsia"/>
        </w:rPr>
        <w:t>、触电及电器火灾：</w:t>
      </w:r>
      <w:r>
        <w:rPr>
          <w:rFonts w:hint="eastAsia" w:ascii="宋体" w:hAnsi="宋体"/>
          <w:color w:val="000000"/>
          <w:szCs w:val="28"/>
        </w:rPr>
        <w:t>如果电器设备、线路存在缺陷，使用或检修中绝缘损坏漏电，未安装漏电设施或损坏，检修作业安全距离不够，停</w:t>
      </w:r>
      <w:r>
        <w:rPr>
          <w:rFonts w:hint="eastAsia"/>
        </w:rPr>
        <w:t>送电失误等均有可能发生触电。</w:t>
      </w:r>
    </w:p>
    <w:p>
      <w:pPr>
        <w:bidi w:val="0"/>
        <w:rPr>
          <w:rFonts w:hint="eastAsia"/>
        </w:rPr>
      </w:pPr>
      <w:r>
        <w:rPr>
          <w:rFonts w:hint="eastAsia"/>
        </w:rPr>
        <w:t>接地措施失效或电器设备线路绝缘损坏，线路短路，或者没有按规定设置漏电保护器，均有可能产生电器火花而引起火灾。</w:t>
      </w:r>
    </w:p>
    <w:p>
      <w:pPr>
        <w:bidi w:val="0"/>
        <w:rPr>
          <w:rFonts w:hint="eastAsia"/>
        </w:rPr>
      </w:pPr>
      <w:r>
        <w:t>4</w:t>
      </w:r>
      <w:r>
        <w:rPr>
          <w:rFonts w:hint="eastAsia"/>
        </w:rPr>
        <w:t>、生产过程中高温环境易产生烫伤事故。</w:t>
      </w:r>
    </w:p>
    <w:p>
      <w:pPr>
        <w:pStyle w:val="6"/>
        <w:bidi w:val="0"/>
        <w:rPr>
          <w:rFonts w:hint="eastAsia"/>
        </w:rPr>
      </w:pPr>
      <w:bookmarkStart w:id="181" w:name="_Toc19541"/>
      <w:r>
        <w:rPr>
          <w:rFonts w:hint="eastAsia"/>
          <w:lang w:val="en-US" w:eastAsia="zh-CN"/>
        </w:rPr>
        <w:t>8</w:t>
      </w:r>
      <w:r>
        <w:rPr>
          <w:rFonts w:hint="eastAsia"/>
        </w:rPr>
        <w:t>.1</w:t>
      </w:r>
      <w:r>
        <w:t>.3</w:t>
      </w:r>
      <w:r>
        <w:rPr>
          <w:rFonts w:hint="eastAsia"/>
        </w:rPr>
        <w:t>安全措施方案</w:t>
      </w:r>
      <w:bookmarkEnd w:id="181"/>
    </w:p>
    <w:p>
      <w:pPr>
        <w:bidi w:val="0"/>
        <w:rPr>
          <w:rFonts w:hint="eastAsia"/>
        </w:rPr>
      </w:pPr>
      <w:r>
        <w:rPr>
          <w:rFonts w:hint="eastAsia"/>
        </w:rPr>
        <w:t>1、防噪声</w:t>
      </w:r>
    </w:p>
    <w:p>
      <w:pPr>
        <w:bidi w:val="0"/>
        <w:rPr>
          <w:rFonts w:hint="eastAsia"/>
        </w:rPr>
      </w:pPr>
      <w:r>
        <w:rPr>
          <w:rFonts w:hint="eastAsia"/>
        </w:rPr>
        <w:t>对产生噪声的设备采用减震垫、建筑物隔音、提高自控水平，使操作人员在操作室控制，尽量减少与噪声源接触机会。风机等进出口加消音器，降低噪声，达工业企业噪声标准。</w:t>
      </w:r>
    </w:p>
    <w:p>
      <w:pPr>
        <w:bidi w:val="0"/>
        <w:rPr>
          <w:rFonts w:hint="eastAsia"/>
        </w:rPr>
      </w:pPr>
      <w:r>
        <w:rPr>
          <w:rFonts w:hint="eastAsia"/>
        </w:rPr>
        <w:t>2、防电、防雷击、防静电</w:t>
      </w:r>
    </w:p>
    <w:p>
      <w:pPr>
        <w:bidi w:val="0"/>
        <w:rPr>
          <w:rFonts w:hint="eastAsia"/>
        </w:rPr>
      </w:pPr>
      <w:r>
        <w:rPr>
          <w:rFonts w:hint="eastAsia"/>
        </w:rPr>
        <w:t>根据车间的不同环境特性，选用防腐、防水、防尘、防爆等的电气设备，并设置防雷、防静电设施和按地保护。对较高的建筑物设置避雷装置，高出厂房的金属设备及管道均考虑防雷接地。设备和管道应接地良好。</w:t>
      </w:r>
    </w:p>
    <w:p>
      <w:pPr>
        <w:bidi w:val="0"/>
        <w:rPr>
          <w:rFonts w:hint="eastAsia"/>
        </w:rPr>
      </w:pPr>
      <w:r>
        <w:rPr>
          <w:rFonts w:hint="eastAsia"/>
        </w:rPr>
        <w:t>3、</w:t>
      </w:r>
      <w:r>
        <w:t xml:space="preserve"> </w:t>
      </w:r>
      <w:r>
        <w:rPr>
          <w:rFonts w:hint="eastAsia"/>
        </w:rPr>
        <w:t>防机械损伤、烫伤</w:t>
      </w:r>
    </w:p>
    <w:p>
      <w:pPr>
        <w:bidi w:val="0"/>
        <w:rPr>
          <w:rFonts w:hint="eastAsia"/>
        </w:rPr>
      </w:pPr>
      <w:r>
        <w:rPr>
          <w:rFonts w:hint="eastAsia"/>
        </w:rPr>
        <w:t>机械转动设备采用直联转动，避开使用开式齿轮、皮带轮。各转动设备外露转动部分均用外罩封闭保护。凡高温</w:t>
      </w:r>
      <w:r>
        <w:t>(</w:t>
      </w:r>
      <w:r>
        <w:rPr>
          <w:rFonts w:hint="eastAsia"/>
        </w:rPr>
        <w:t>外表大于</w:t>
      </w:r>
      <w:r>
        <w:t>60</w:t>
      </w:r>
      <w:r>
        <w:rPr>
          <w:rFonts w:hint="eastAsia"/>
        </w:rPr>
        <w:t>摄氏度</w:t>
      </w:r>
      <w:r>
        <w:t>)</w:t>
      </w:r>
      <w:r>
        <w:rPr>
          <w:rFonts w:hint="eastAsia"/>
        </w:rPr>
        <w:t>设备、管理均采用绝热材料隔离，以防烫伤。</w:t>
      </w:r>
    </w:p>
    <w:p>
      <w:pPr>
        <w:pStyle w:val="6"/>
        <w:bidi w:val="0"/>
        <w:rPr>
          <w:rFonts w:hint="eastAsia"/>
        </w:rPr>
      </w:pPr>
      <w:bookmarkStart w:id="182" w:name="_Toc4790"/>
      <w:r>
        <w:rPr>
          <w:rFonts w:hint="eastAsia"/>
          <w:lang w:val="en-US" w:eastAsia="zh-CN"/>
        </w:rPr>
        <w:t>8</w:t>
      </w:r>
      <w:r>
        <w:rPr>
          <w:rFonts w:hint="eastAsia"/>
        </w:rPr>
        <w:t>.1</w:t>
      </w:r>
      <w:r>
        <w:t>.</w:t>
      </w:r>
      <w:r>
        <w:rPr>
          <w:rFonts w:hint="eastAsia"/>
        </w:rPr>
        <w:t>4劳动过程中的职业病防护与管理</w:t>
      </w:r>
      <w:bookmarkEnd w:id="182"/>
    </w:p>
    <w:p>
      <w:pPr>
        <w:bidi w:val="0"/>
        <w:rPr>
          <w:rFonts w:hint="eastAsia"/>
        </w:rPr>
      </w:pPr>
      <w:r>
        <w:t>1</w:t>
      </w:r>
      <w:r>
        <w:rPr>
          <w:rFonts w:hint="eastAsia"/>
        </w:rPr>
        <w:t>、职业病防治管理措施：</w:t>
      </w:r>
    </w:p>
    <w:p>
      <w:pPr>
        <w:bidi w:val="0"/>
        <w:rPr>
          <w:rFonts w:hint="eastAsia"/>
        </w:rPr>
      </w:pPr>
      <w:r>
        <w:rPr>
          <w:rFonts w:hint="eastAsia"/>
        </w:rPr>
        <w:t>（</w:t>
      </w:r>
      <w:r>
        <w:t>1</w:t>
      </w:r>
      <w:r>
        <w:rPr>
          <w:rFonts w:hint="eastAsia"/>
        </w:rPr>
        <w:t>）设置或者指定职业卫生管理机构或组织配备专职或者兼职的职业卫生专业人员，负责本单位的职业病防治工作；</w:t>
      </w:r>
    </w:p>
    <w:p>
      <w:pPr>
        <w:bidi w:val="0"/>
        <w:rPr>
          <w:rFonts w:hint="eastAsia"/>
        </w:rPr>
      </w:pPr>
      <w:r>
        <w:rPr>
          <w:rFonts w:hint="eastAsia"/>
        </w:rPr>
        <w:t>（</w:t>
      </w:r>
      <w:r>
        <w:t>2</w:t>
      </w:r>
      <w:r>
        <w:rPr>
          <w:rFonts w:hint="eastAsia"/>
        </w:rPr>
        <w:t>）制定职业病防治计划和实施方案；</w:t>
      </w:r>
    </w:p>
    <w:p>
      <w:pPr>
        <w:bidi w:val="0"/>
        <w:rPr>
          <w:rFonts w:hint="eastAsia"/>
        </w:rPr>
      </w:pPr>
      <w:r>
        <w:rPr>
          <w:rFonts w:hint="eastAsia"/>
        </w:rPr>
        <w:t>（</w:t>
      </w:r>
      <w:r>
        <w:t>3</w:t>
      </w:r>
      <w:r>
        <w:rPr>
          <w:rFonts w:hint="eastAsia"/>
        </w:rPr>
        <w:t>）建立、健全职业卫生档案和劳动者健康监护档案；</w:t>
      </w:r>
    </w:p>
    <w:p>
      <w:pPr>
        <w:bidi w:val="0"/>
        <w:rPr>
          <w:rFonts w:hint="eastAsia"/>
        </w:rPr>
      </w:pPr>
      <w:r>
        <w:rPr>
          <w:rFonts w:hint="eastAsia"/>
        </w:rPr>
        <w:t>（</w:t>
      </w:r>
      <w:r>
        <w:t>4</w:t>
      </w:r>
      <w:r>
        <w:rPr>
          <w:rFonts w:hint="eastAsia"/>
        </w:rPr>
        <w:t>）建立、健全工作场所职业病危害因素监测及评价制度；</w:t>
      </w:r>
    </w:p>
    <w:p>
      <w:pPr>
        <w:bidi w:val="0"/>
        <w:rPr>
          <w:rFonts w:hint="eastAsia"/>
        </w:rPr>
      </w:pPr>
      <w:r>
        <w:rPr>
          <w:rFonts w:hint="eastAsia"/>
        </w:rPr>
        <w:t>（</w:t>
      </w:r>
      <w:r>
        <w:t>5</w:t>
      </w:r>
      <w:r>
        <w:rPr>
          <w:rFonts w:hint="eastAsia"/>
        </w:rPr>
        <w:t>）建立、健全职业病危害事故应急救援预案；</w:t>
      </w:r>
    </w:p>
    <w:p>
      <w:pPr>
        <w:bidi w:val="0"/>
        <w:rPr>
          <w:rFonts w:hint="eastAsia"/>
        </w:rPr>
      </w:pPr>
      <w:r>
        <w:t>2</w:t>
      </w:r>
      <w:r>
        <w:rPr>
          <w:rFonts w:hint="eastAsia"/>
        </w:rPr>
        <w:t>、采用有效的职业病防护设施，并为劳动者提供个人使用的必备的相关职业病防护用品。防护用品，应当进行经常性维护和定期测定其性能，确保其处于正常状态。</w:t>
      </w:r>
    </w:p>
    <w:p>
      <w:pPr>
        <w:bidi w:val="0"/>
        <w:rPr>
          <w:rFonts w:hint="eastAsia"/>
        </w:rPr>
      </w:pPr>
      <w:r>
        <w:t>3</w:t>
      </w:r>
      <w:r>
        <w:rPr>
          <w:rFonts w:hint="eastAsia"/>
        </w:rPr>
        <w:t>、在危险岗位的醒目位置设置警示标识和公告栏。</w:t>
      </w:r>
    </w:p>
    <w:p>
      <w:pPr>
        <w:bidi w:val="0"/>
        <w:rPr>
          <w:rFonts w:hint="eastAsia"/>
        </w:rPr>
      </w:pPr>
      <w:r>
        <w:t>4</w:t>
      </w:r>
      <w:r>
        <w:rPr>
          <w:rFonts w:hint="eastAsia"/>
        </w:rPr>
        <w:t>、实施由专人负责的职业病危害因素日常监测。</w:t>
      </w:r>
    </w:p>
    <w:p>
      <w:pPr>
        <w:bidi w:val="0"/>
        <w:rPr>
          <w:rFonts w:hint="eastAsia"/>
        </w:rPr>
      </w:pPr>
      <w:r>
        <w:t>5</w:t>
      </w:r>
      <w:r>
        <w:rPr>
          <w:rFonts w:hint="eastAsia"/>
        </w:rPr>
        <w:t>、对从事接触危害的作业人员，应组织上岗前、在岗期间和离岗时的职业健康检查，并应建立职业健康监护档案。</w:t>
      </w:r>
    </w:p>
    <w:p>
      <w:pPr>
        <w:pStyle w:val="6"/>
        <w:bidi w:val="0"/>
        <w:rPr>
          <w:rFonts w:hint="eastAsia"/>
        </w:rPr>
      </w:pPr>
      <w:bookmarkStart w:id="183" w:name="_Toc12327"/>
      <w:r>
        <w:rPr>
          <w:rFonts w:hint="eastAsia"/>
          <w:lang w:val="en-US" w:eastAsia="zh-CN"/>
        </w:rPr>
        <w:t>8</w:t>
      </w:r>
      <w:r>
        <w:rPr>
          <w:rFonts w:hint="eastAsia"/>
        </w:rPr>
        <w:t>.1</w:t>
      </w:r>
      <w:r>
        <w:t>.</w:t>
      </w:r>
      <w:r>
        <w:rPr>
          <w:rFonts w:hint="eastAsia"/>
        </w:rPr>
        <w:t>5建设项目劳动安全卫生预评价的主要结论</w:t>
      </w:r>
      <w:bookmarkEnd w:id="183"/>
    </w:p>
    <w:p>
      <w:pPr>
        <w:bidi w:val="0"/>
        <w:rPr>
          <w:rFonts w:hint="eastAsia"/>
        </w:rPr>
      </w:pPr>
      <w:r>
        <w:rPr>
          <w:rFonts w:hint="eastAsia"/>
        </w:rPr>
        <w:t>各装置的危险、有害因素主要是火灾、机械伤害、噪声伤害、触电等，因此在设计、施工、生产操作运行中，注意预防这些危险、有害因素，认真落实各项有效的安全措施，加强安全管理，保证安全生产。</w:t>
      </w:r>
    </w:p>
    <w:p>
      <w:pPr>
        <w:bidi w:val="0"/>
        <w:rPr>
          <w:rFonts w:hint="eastAsia" w:ascii="宋体" w:hAnsi="宋体"/>
          <w:color w:val="000000"/>
          <w:szCs w:val="28"/>
        </w:rPr>
      </w:pPr>
      <w:r>
        <w:rPr>
          <w:rFonts w:hint="eastAsia"/>
        </w:rPr>
        <w:t>本项目采取了上述措施，再加上操作人员按操作规程精心操作，可有效地防止安全事故的发生。本项目建成后，企业的生产可以达到安全生产及工业卫生要求。</w:t>
      </w:r>
    </w:p>
    <w:p>
      <w:pPr>
        <w:pStyle w:val="5"/>
        <w:bidi w:val="0"/>
        <w:rPr>
          <w:rFonts w:hint="eastAsia"/>
        </w:rPr>
      </w:pPr>
      <w:bookmarkStart w:id="184" w:name="_Toc21472"/>
      <w:bookmarkStart w:id="185" w:name="_Toc11979"/>
      <w:bookmarkStart w:id="186" w:name="_Toc271818596"/>
      <w:r>
        <w:rPr>
          <w:rFonts w:hint="eastAsia"/>
          <w:lang w:val="en-US" w:eastAsia="zh-CN"/>
        </w:rPr>
        <w:t>8</w:t>
      </w:r>
      <w:r>
        <w:t>.</w:t>
      </w:r>
      <w:r>
        <w:rPr>
          <w:rFonts w:hint="eastAsia"/>
        </w:rPr>
        <w:t>2消防</w:t>
      </w:r>
      <w:bookmarkEnd w:id="184"/>
      <w:bookmarkEnd w:id="185"/>
      <w:bookmarkEnd w:id="186"/>
    </w:p>
    <w:p>
      <w:pPr>
        <w:pStyle w:val="6"/>
        <w:bidi w:val="0"/>
        <w:rPr>
          <w:rFonts w:hint="eastAsia"/>
        </w:rPr>
      </w:pPr>
      <w:bookmarkStart w:id="187" w:name="_Toc29669"/>
      <w:r>
        <w:rPr>
          <w:rFonts w:hint="eastAsia"/>
          <w:lang w:val="en-US" w:eastAsia="zh-CN"/>
        </w:rPr>
        <w:t>8</w:t>
      </w:r>
      <w:r>
        <w:t>.</w:t>
      </w:r>
      <w:r>
        <w:rPr>
          <w:rFonts w:hint="eastAsia"/>
        </w:rPr>
        <w:t>2.1设计依据</w:t>
      </w:r>
      <w:bookmarkEnd w:id="187"/>
    </w:p>
    <w:p>
      <w:pPr>
        <w:bidi w:val="0"/>
      </w:pPr>
      <w:r>
        <w:rPr>
          <w:rFonts w:hint="eastAsia"/>
        </w:rPr>
        <w:t>（1）</w:t>
      </w:r>
      <w:r>
        <w:t>《建筑设计防火规范》</w:t>
      </w:r>
      <w:r>
        <w:rPr>
          <w:rFonts w:hint="eastAsia"/>
        </w:rPr>
        <w:t>GB50016-2006</w:t>
      </w:r>
      <w:r>
        <w:t>；</w:t>
      </w:r>
    </w:p>
    <w:p>
      <w:pPr>
        <w:bidi w:val="0"/>
      </w:pPr>
      <w:r>
        <w:rPr>
          <w:rFonts w:hint="eastAsia"/>
        </w:rPr>
        <w:t>（2）</w:t>
      </w:r>
      <w:r>
        <w:t>《火灾自动报警系统设计规范》GB</w:t>
      </w:r>
      <w:r>
        <w:rPr>
          <w:rFonts w:hint="eastAsia"/>
        </w:rPr>
        <w:t>50116</w:t>
      </w:r>
      <w:r>
        <w:t>-</w:t>
      </w:r>
      <w:r>
        <w:rPr>
          <w:rFonts w:hint="eastAsia"/>
        </w:rPr>
        <w:t>9</w:t>
      </w:r>
      <w:r>
        <w:t>8；</w:t>
      </w:r>
    </w:p>
    <w:p>
      <w:pPr>
        <w:bidi w:val="0"/>
      </w:pPr>
      <w:r>
        <w:rPr>
          <w:rFonts w:hint="eastAsia"/>
        </w:rPr>
        <w:t>（3）</w:t>
      </w:r>
      <w:r>
        <w:t>《建筑灭火器配置设计规范》GB140-</w:t>
      </w:r>
      <w:r>
        <w:rPr>
          <w:rFonts w:hint="eastAsia"/>
        </w:rPr>
        <w:t>2005</w:t>
      </w:r>
      <w:r>
        <w:t>；</w:t>
      </w:r>
    </w:p>
    <w:p>
      <w:pPr>
        <w:bidi w:val="0"/>
      </w:pPr>
      <w:r>
        <w:rPr>
          <w:rFonts w:hint="eastAsia"/>
        </w:rPr>
        <w:t>（4）</w:t>
      </w:r>
      <w:r>
        <w:t>《爆炸和火灾危险环境电力装置设计规范》GB50058-92。</w:t>
      </w:r>
    </w:p>
    <w:p>
      <w:pPr>
        <w:pStyle w:val="6"/>
        <w:bidi w:val="0"/>
        <w:rPr>
          <w:rFonts w:hint="eastAsia"/>
        </w:rPr>
      </w:pPr>
      <w:bookmarkStart w:id="188" w:name="_Toc20407"/>
      <w:r>
        <w:rPr>
          <w:rFonts w:hint="eastAsia"/>
          <w:lang w:val="en-US" w:eastAsia="zh-CN"/>
        </w:rPr>
        <w:t>8</w:t>
      </w:r>
      <w:r>
        <w:t>.</w:t>
      </w:r>
      <w:r>
        <w:rPr>
          <w:rFonts w:hint="eastAsia"/>
        </w:rPr>
        <w:t>2.2消防措施</w:t>
      </w:r>
      <w:bookmarkEnd w:id="188"/>
    </w:p>
    <w:p>
      <w:pPr>
        <w:bidi w:val="0"/>
        <w:rPr>
          <w:rFonts w:hint="eastAsia"/>
        </w:rPr>
      </w:pPr>
      <w:r>
        <w:rPr>
          <w:rFonts w:hint="eastAsia"/>
        </w:rPr>
        <w:t>调查厂址周边公安消防机构的规模、装备、所在地公安消防队与厂址的距离等，确定项目对公安部消防机构的依托程度。根据项目的火灾隐患部位及应采取的消防等级，结合项目厂址周围的消防设施状况，提出消防监控报警系统和消防设施配置方案。</w:t>
      </w:r>
    </w:p>
    <w:p>
      <w:pPr>
        <w:bidi w:val="0"/>
        <w:rPr>
          <w:rFonts w:hint="eastAsia"/>
        </w:rPr>
      </w:pPr>
      <w:r>
        <w:t>1</w:t>
      </w:r>
      <w:r>
        <w:rPr>
          <w:rFonts w:hint="eastAsia"/>
        </w:rPr>
        <w:t>、总平面布置严格按防火规范要求，各个建筑物之间有足够的防火间距，并形成厂区内消防环形通道，以利消防车顺利到达火灾点扑救。</w:t>
      </w:r>
    </w:p>
    <w:p>
      <w:pPr>
        <w:bidi w:val="0"/>
        <w:rPr>
          <w:rFonts w:hint="eastAsia"/>
        </w:rPr>
      </w:pPr>
      <w:r>
        <w:t>2</w:t>
      </w:r>
      <w:r>
        <w:rPr>
          <w:rFonts w:hint="eastAsia"/>
        </w:rPr>
        <w:t>、对易燃、易爆介质的生产装置采用先进技术的同时，适当提高装置自动化、机械化水平及设备管道的密闭化程度，尽量减少易燃物质的扩散，从而降低不安全因素所带来的危害。</w:t>
      </w:r>
    </w:p>
    <w:p>
      <w:pPr>
        <w:bidi w:val="0"/>
        <w:rPr>
          <w:rFonts w:hint="eastAsia"/>
        </w:rPr>
      </w:pPr>
      <w:r>
        <w:t>3</w:t>
      </w:r>
      <w:r>
        <w:rPr>
          <w:rFonts w:hint="eastAsia"/>
        </w:rPr>
        <w:t>、易燃、易爆生产装置尽量采用敞开化、露天化布置、保证良好通风和足够的泻爆面积。</w:t>
      </w:r>
    </w:p>
    <w:p>
      <w:pPr>
        <w:bidi w:val="0"/>
        <w:rPr>
          <w:rFonts w:hint="eastAsia"/>
        </w:rPr>
      </w:pPr>
      <w:r>
        <w:t>4</w:t>
      </w:r>
      <w:r>
        <w:rPr>
          <w:rFonts w:hint="eastAsia"/>
        </w:rPr>
        <w:t>、全厂电器线路采用多级自动开关保护，在用电设备或线路出现过负荷及短路时及时可靠切断电源，线路采用穿钢管保护敷设方式，防止火灾，安全可靠。主厂房电缆沟采用可靠的防火措施，发电机配接灭火管道。</w:t>
      </w:r>
    </w:p>
    <w:p>
      <w:pPr>
        <w:bidi w:val="0"/>
        <w:rPr>
          <w:rFonts w:hint="eastAsia"/>
        </w:rPr>
      </w:pPr>
      <w:r>
        <w:t>5</w:t>
      </w:r>
      <w:r>
        <w:rPr>
          <w:rFonts w:hint="eastAsia"/>
        </w:rPr>
        <w:t>、依据《建筑设计防火规范》，建筑物防火按照耐火等级划分防火分区、设防火隔墙和消防楼梯。室外设置消火栓给水系统，沿道路每120米设置一地下消火栓。室内采用消火栓和固定灭火器消防。</w:t>
      </w:r>
    </w:p>
    <w:p>
      <w:pPr>
        <w:bidi w:val="0"/>
        <w:rPr>
          <w:rFonts w:hint="eastAsia"/>
        </w:rPr>
      </w:pPr>
      <w:r>
        <w:rPr>
          <w:rFonts w:hint="eastAsia"/>
        </w:rPr>
        <w:t>消防设备的线路采用耐火型电缆，并严格执行消防管理制度，定期检查消防措施的落实和消防设施的维护情况。</w:t>
      </w:r>
    </w:p>
    <w:p>
      <w:pPr>
        <w:bidi w:val="0"/>
        <w:rPr>
          <w:rFonts w:hint="eastAsia"/>
        </w:rPr>
      </w:pPr>
      <w:r>
        <w:t>6</w:t>
      </w:r>
      <w:r>
        <w:rPr>
          <w:rFonts w:hint="eastAsia"/>
        </w:rPr>
        <w:t>、受压设备设置安全阀，防爆膜等泄压保安设施。</w:t>
      </w:r>
    </w:p>
    <w:p>
      <w:pPr>
        <w:bidi w:val="0"/>
        <w:rPr>
          <w:rFonts w:hint="eastAsia"/>
        </w:rPr>
      </w:pPr>
      <w:r>
        <w:rPr>
          <w:rFonts w:hint="eastAsia"/>
        </w:rPr>
        <w:t>7、厂内设立专门的消防管理机构，配有专职或兼职的消防人员，并备有与县、市消防队直接联络的通讯设备。</w:t>
      </w:r>
    </w:p>
    <w:p>
      <w:pPr>
        <w:bidi w:val="0"/>
        <w:sectPr>
          <w:pgSz w:w="11906" w:h="16838"/>
          <w:pgMar w:top="1588" w:right="1588" w:bottom="1588" w:left="1701" w:header="851" w:footer="851" w:gutter="0"/>
          <w:pgNumType w:fmt="decimal"/>
          <w:cols w:space="720" w:num="1"/>
          <w:docGrid w:type="lines" w:linePitch="546" w:charSpace="6980"/>
        </w:sectPr>
      </w:pPr>
    </w:p>
    <w:bookmarkEnd w:id="160"/>
    <w:bookmarkEnd w:id="161"/>
    <w:bookmarkEnd w:id="162"/>
    <w:bookmarkEnd w:id="163"/>
    <w:bookmarkEnd w:id="164"/>
    <w:p>
      <w:pPr>
        <w:pStyle w:val="4"/>
        <w:bidi w:val="0"/>
      </w:pPr>
      <w:bookmarkStart w:id="189" w:name="_Toc298943953"/>
      <w:bookmarkStart w:id="190" w:name="_Toc323828577"/>
      <w:bookmarkStart w:id="191" w:name="_Toc25950"/>
      <w:bookmarkStart w:id="192" w:name="_Toc12373"/>
      <w:bookmarkStart w:id="193" w:name="_Toc271818601"/>
      <w:bookmarkStart w:id="194" w:name="_Toc208142812"/>
      <w:r>
        <w:rPr>
          <w:rFonts w:hint="eastAsia"/>
        </w:rPr>
        <w:t>第</w:t>
      </w:r>
      <w:r>
        <w:rPr>
          <w:rFonts w:hint="eastAsia"/>
          <w:lang w:eastAsia="zh-CN"/>
        </w:rPr>
        <w:t>九</w:t>
      </w:r>
      <w:r>
        <w:rPr>
          <w:rFonts w:hint="eastAsia"/>
        </w:rPr>
        <w:t>章 节能</w:t>
      </w:r>
      <w:bookmarkEnd w:id="189"/>
      <w:bookmarkEnd w:id="190"/>
      <w:bookmarkEnd w:id="191"/>
      <w:bookmarkEnd w:id="192"/>
    </w:p>
    <w:p>
      <w:pPr>
        <w:pStyle w:val="5"/>
        <w:bidi w:val="0"/>
        <w:rPr>
          <w:rFonts w:hint="eastAsia"/>
        </w:rPr>
      </w:pPr>
      <w:bookmarkStart w:id="195" w:name="_Toc21986"/>
      <w:bookmarkStart w:id="196" w:name="_Toc4588"/>
      <w:bookmarkStart w:id="197" w:name="_Toc298943954"/>
      <w:bookmarkStart w:id="198" w:name="_Toc323828578"/>
      <w:bookmarkStart w:id="199" w:name="_Toc271818598"/>
      <w:r>
        <w:rPr>
          <w:rFonts w:hint="eastAsia"/>
          <w:lang w:val="en-US" w:eastAsia="zh-CN"/>
        </w:rPr>
        <w:t>9</w:t>
      </w:r>
      <w:r>
        <w:t>.1</w:t>
      </w:r>
      <w:r>
        <w:rPr>
          <w:rFonts w:hint="eastAsia"/>
        </w:rPr>
        <w:t>设计原则与标准</w:t>
      </w:r>
      <w:bookmarkEnd w:id="195"/>
      <w:bookmarkEnd w:id="196"/>
      <w:bookmarkEnd w:id="197"/>
      <w:bookmarkEnd w:id="198"/>
      <w:bookmarkEnd w:id="199"/>
    </w:p>
    <w:p>
      <w:pPr>
        <w:pStyle w:val="6"/>
        <w:bidi w:val="0"/>
        <w:rPr>
          <w:rFonts w:hint="eastAsia"/>
        </w:rPr>
      </w:pPr>
      <w:bookmarkStart w:id="200" w:name="_Toc958"/>
      <w:r>
        <w:rPr>
          <w:rFonts w:hint="eastAsia"/>
          <w:lang w:val="en-US" w:eastAsia="zh-CN"/>
        </w:rPr>
        <w:t>9</w:t>
      </w:r>
      <w:r>
        <w:rPr>
          <w:rFonts w:hint="eastAsia"/>
        </w:rPr>
        <w:t>.1.1设计原则</w:t>
      </w:r>
      <w:bookmarkEnd w:id="200"/>
    </w:p>
    <w:p>
      <w:pPr>
        <w:bidi w:val="0"/>
        <w:rPr>
          <w:rFonts w:hint="eastAsia"/>
        </w:rPr>
      </w:pPr>
      <w:r>
        <w:rPr>
          <w:rFonts w:hint="eastAsia"/>
        </w:rPr>
        <w:t>1、《中华人民共和国节约能源法》；</w:t>
      </w:r>
    </w:p>
    <w:p>
      <w:pPr>
        <w:bidi w:val="0"/>
        <w:rPr>
          <w:rFonts w:hint="eastAsia"/>
        </w:rPr>
      </w:pPr>
      <w:r>
        <w:rPr>
          <w:rFonts w:hint="eastAsia"/>
        </w:rPr>
        <w:t>2、《中华人民共和国清洁生产促进法》；</w:t>
      </w:r>
    </w:p>
    <w:p>
      <w:pPr>
        <w:bidi w:val="0"/>
        <w:rPr>
          <w:rFonts w:hint="eastAsia"/>
        </w:rPr>
      </w:pPr>
      <w:r>
        <w:rPr>
          <w:rFonts w:hint="eastAsia"/>
        </w:rPr>
        <w:t>节能是我国发展经济的一项长远发展战略。项目的建设方案（包括工艺、设备、公用辅助设施）应按照有关法规的要求，依据国家和行业有关节能的标准和规范合理设计。单位建筑面积能耗指标、工艺和设备的合理用能、主要产品能源单耗指标要以国内先进能耗水平或参照国际先进水平作为设计依据。</w:t>
      </w:r>
    </w:p>
    <w:p>
      <w:pPr>
        <w:bidi w:val="0"/>
      </w:pPr>
      <w:r>
        <w:rPr>
          <w:rFonts w:hint="eastAsia"/>
        </w:rPr>
        <w:t>1、坚持节约与开发并举，把节约放在首位的方针，提高能源利用率，减轻环境污染，走可持续发展道路。</w:t>
      </w:r>
    </w:p>
    <w:p>
      <w:pPr>
        <w:bidi w:val="0"/>
      </w:pPr>
      <w:r>
        <w:rPr>
          <w:rFonts w:hint="eastAsia"/>
        </w:rPr>
        <w:t>2、认真贯彻国家产业政策和行业节能设计规范，严格执行节能技术规定，努力做到合理使用能源和节约能源，最大限度地进行综合利用。</w:t>
      </w:r>
    </w:p>
    <w:p>
      <w:pPr>
        <w:bidi w:val="0"/>
        <w:rPr>
          <w:rFonts w:hint="eastAsia"/>
        </w:rPr>
      </w:pPr>
      <w:r>
        <w:rPr>
          <w:rFonts w:hint="eastAsia"/>
        </w:rPr>
        <w:t>3、积极采用先进的节能新材料、新工艺、新技术，严禁采用国家或行业主管部门已公布的淘汰落后工艺。</w:t>
      </w:r>
    </w:p>
    <w:p>
      <w:pPr>
        <w:pStyle w:val="6"/>
        <w:bidi w:val="0"/>
        <w:rPr>
          <w:rFonts w:hint="eastAsia"/>
        </w:rPr>
      </w:pPr>
      <w:bookmarkStart w:id="201" w:name="_Toc18361"/>
      <w:r>
        <w:rPr>
          <w:rFonts w:hint="eastAsia"/>
          <w:lang w:val="en-US" w:eastAsia="zh-CN"/>
        </w:rPr>
        <w:t>9</w:t>
      </w:r>
      <w:r>
        <w:rPr>
          <w:rFonts w:hint="eastAsia"/>
        </w:rPr>
        <w:t>.1.2执行标准</w:t>
      </w:r>
      <w:bookmarkEnd w:id="201"/>
    </w:p>
    <w:p>
      <w:pPr>
        <w:bidi w:val="0"/>
        <w:rPr>
          <w:rFonts w:hint="eastAsia"/>
        </w:rPr>
      </w:pPr>
      <w:r>
        <w:rPr>
          <w:rFonts w:hint="eastAsia"/>
        </w:rPr>
        <w:t>1、《国务院办公厅关于开展资源节约活动的通知》；</w:t>
      </w:r>
    </w:p>
    <w:p>
      <w:pPr>
        <w:bidi w:val="0"/>
        <w:rPr>
          <w:rFonts w:hint="eastAsia"/>
        </w:rPr>
      </w:pPr>
      <w:r>
        <w:rPr>
          <w:rFonts w:hint="eastAsia"/>
        </w:rPr>
        <w:t>2、国家发改委、国家经贸委、建设部《关于固定资产投资工程项目可行性研究报告“节能篇（章）”编制及评估的规定》；</w:t>
      </w:r>
    </w:p>
    <w:p>
      <w:pPr>
        <w:bidi w:val="0"/>
        <w:rPr>
          <w:rFonts w:hint="eastAsia"/>
        </w:rPr>
      </w:pPr>
      <w:r>
        <w:rPr>
          <w:rFonts w:hint="eastAsia"/>
        </w:rPr>
        <w:t>3、《中国节能技术政策大纲》（计交能[1996]905号）；</w:t>
      </w:r>
    </w:p>
    <w:p>
      <w:pPr>
        <w:bidi w:val="0"/>
        <w:rPr>
          <w:rFonts w:hint="eastAsia"/>
        </w:rPr>
      </w:pPr>
      <w:r>
        <w:rPr>
          <w:rFonts w:hint="eastAsia"/>
        </w:rPr>
        <w:t>4、《中国节水技术政策大纲》国家发改委2005.04.21</w:t>
      </w:r>
    </w:p>
    <w:p>
      <w:pPr>
        <w:bidi w:val="0"/>
        <w:rPr>
          <w:rFonts w:hint="eastAsia"/>
        </w:rPr>
      </w:pPr>
      <w:r>
        <w:rPr>
          <w:rFonts w:hint="eastAsia"/>
        </w:rPr>
        <w:t>5、《用能单位能源计量器具配备和管理导则》GB17167-2006；</w:t>
      </w:r>
    </w:p>
    <w:p>
      <w:pPr>
        <w:bidi w:val="0"/>
        <w:rPr>
          <w:rFonts w:hint="eastAsia"/>
        </w:rPr>
      </w:pPr>
      <w:r>
        <w:rPr>
          <w:rFonts w:hint="eastAsia"/>
        </w:rPr>
        <w:t>6、《综合能耗计算通则》GB2589-2008；</w:t>
      </w:r>
    </w:p>
    <w:p>
      <w:pPr>
        <w:bidi w:val="0"/>
        <w:rPr>
          <w:rFonts w:hint="eastAsia"/>
        </w:rPr>
      </w:pPr>
      <w:r>
        <w:rPr>
          <w:rFonts w:hint="eastAsia"/>
        </w:rPr>
        <w:t>7、《采暖通风与空气调节设计规范》GB50019-2003；</w:t>
      </w:r>
    </w:p>
    <w:p>
      <w:pPr>
        <w:bidi w:val="0"/>
        <w:rPr>
          <w:rFonts w:hint="eastAsia"/>
        </w:rPr>
      </w:pPr>
      <w:r>
        <w:rPr>
          <w:rFonts w:hint="eastAsia"/>
        </w:rPr>
        <w:t>8、《建筑照明设计标准》GB50034-2013；</w:t>
      </w:r>
    </w:p>
    <w:p>
      <w:pPr>
        <w:bidi w:val="0"/>
        <w:rPr>
          <w:rFonts w:hint="eastAsia"/>
        </w:rPr>
      </w:pPr>
      <w:r>
        <w:rPr>
          <w:rFonts w:hint="eastAsia"/>
        </w:rPr>
        <w:t>9、《低压配电设计规范》GB/T50054-1995；</w:t>
      </w:r>
    </w:p>
    <w:p>
      <w:pPr>
        <w:bidi w:val="0"/>
        <w:rPr>
          <w:rFonts w:hint="eastAsia" w:eastAsia="宋体"/>
          <w:lang w:eastAsia="zh-CN"/>
        </w:rPr>
      </w:pPr>
      <w:r>
        <w:rPr>
          <w:rFonts w:hint="eastAsia"/>
        </w:rPr>
        <w:t>10、《公共建筑节能设计标准》GB50189-2005</w:t>
      </w:r>
      <w:r>
        <w:rPr>
          <w:rFonts w:hint="eastAsia"/>
          <w:lang w:eastAsia="zh-CN"/>
        </w:rPr>
        <w:t>。</w:t>
      </w:r>
    </w:p>
    <w:p>
      <w:pPr>
        <w:pStyle w:val="5"/>
        <w:bidi w:val="0"/>
        <w:rPr>
          <w:rFonts w:hint="eastAsia"/>
        </w:rPr>
      </w:pPr>
      <w:bookmarkStart w:id="202" w:name="_Toc6093"/>
      <w:bookmarkStart w:id="203" w:name="_Toc271818600"/>
      <w:bookmarkStart w:id="204" w:name="_Toc323828580"/>
      <w:bookmarkStart w:id="205" w:name="_Toc22506"/>
      <w:bookmarkStart w:id="206" w:name="_Toc298943956"/>
      <w:r>
        <w:rPr>
          <w:rFonts w:hint="eastAsia"/>
          <w:lang w:val="en-US" w:eastAsia="zh-CN"/>
        </w:rPr>
        <w:t>9</w:t>
      </w:r>
      <w:r>
        <w:rPr>
          <w:rFonts w:hint="eastAsia"/>
        </w:rPr>
        <w:t>.2节能措施</w:t>
      </w:r>
      <w:bookmarkEnd w:id="202"/>
      <w:bookmarkEnd w:id="203"/>
      <w:bookmarkEnd w:id="204"/>
      <w:bookmarkEnd w:id="205"/>
      <w:bookmarkEnd w:id="206"/>
    </w:p>
    <w:p>
      <w:pPr>
        <w:bidi w:val="0"/>
        <w:rPr>
          <w:rFonts w:hint="eastAsia"/>
        </w:rPr>
      </w:pPr>
      <w:r>
        <w:rPr>
          <w:rFonts w:hint="eastAsia"/>
        </w:rPr>
        <w:t>1、工艺节能措施</w:t>
      </w:r>
    </w:p>
    <w:p>
      <w:pPr>
        <w:bidi w:val="0"/>
        <w:rPr>
          <w:rFonts w:hint="eastAsia"/>
        </w:rPr>
      </w:pPr>
      <w:r>
        <w:rPr>
          <w:rFonts w:hint="eastAsia"/>
        </w:rPr>
        <w:t>本工程主要工艺生产设备均选用国内外先进、成熟的设备，其不但具有较先进的工艺技术，而且整个生产过程为高度自动化控制，具有投资省、产量高、能耗低的显著优点。</w:t>
      </w:r>
    </w:p>
    <w:p>
      <w:pPr>
        <w:bidi w:val="0"/>
        <w:rPr>
          <w:rFonts w:hint="eastAsia"/>
        </w:rPr>
      </w:pPr>
      <w:r>
        <w:rPr>
          <w:rFonts w:hint="eastAsia"/>
        </w:rPr>
        <w:t>对散发高温的设备采取保温措施，既改善了操作环境，又减少了热量散失，节约了能源。</w:t>
      </w:r>
    </w:p>
    <w:p>
      <w:pPr>
        <w:bidi w:val="0"/>
        <w:rPr>
          <w:rFonts w:hint="eastAsia"/>
        </w:rPr>
      </w:pPr>
      <w:r>
        <w:rPr>
          <w:rFonts w:hint="eastAsia"/>
        </w:rPr>
        <w:t>物料输送采用管道输送，减少了物料的损耗，提高了成品率。</w:t>
      </w:r>
    </w:p>
    <w:p>
      <w:pPr>
        <w:bidi w:val="0"/>
        <w:rPr>
          <w:rFonts w:hint="eastAsia"/>
        </w:rPr>
      </w:pPr>
      <w:r>
        <w:rPr>
          <w:rFonts w:hint="eastAsia"/>
        </w:rPr>
        <w:t>2、暖通节能措施</w:t>
      </w:r>
    </w:p>
    <w:p>
      <w:pPr>
        <w:bidi w:val="0"/>
        <w:rPr>
          <w:rFonts w:hint="eastAsia"/>
        </w:rPr>
      </w:pPr>
      <w:r>
        <w:rPr>
          <w:rFonts w:hint="eastAsia"/>
        </w:rPr>
        <w:t>空调送回风管、冷水管、供热蒸汽管道均保温以减少冷量热量损失。</w:t>
      </w:r>
    </w:p>
    <w:p>
      <w:pPr>
        <w:bidi w:val="0"/>
        <w:rPr>
          <w:rFonts w:hint="eastAsia"/>
        </w:rPr>
      </w:pPr>
      <w:r>
        <w:rPr>
          <w:rFonts w:hint="eastAsia"/>
        </w:rPr>
        <w:t>在满足工艺生产的前提下，尽可能减少洁净区和空调区的排风量，在满足洁净度要求的前提下，合理布置房间送回风口，合理组织房间气流，尽量减少空调系统风量和能量损失。</w:t>
      </w:r>
    </w:p>
    <w:p>
      <w:pPr>
        <w:bidi w:val="0"/>
        <w:rPr>
          <w:rFonts w:hint="eastAsia"/>
        </w:rPr>
      </w:pPr>
      <w:r>
        <w:rPr>
          <w:rFonts w:hint="eastAsia"/>
        </w:rPr>
        <w:t>净化空调系统在满足房间正压及卫生要求前提下，尽量加大回风量。</w:t>
      </w:r>
    </w:p>
    <w:p>
      <w:pPr>
        <w:bidi w:val="0"/>
        <w:rPr>
          <w:rFonts w:hint="eastAsia"/>
        </w:rPr>
      </w:pPr>
      <w:r>
        <w:rPr>
          <w:rFonts w:hint="eastAsia"/>
        </w:rPr>
        <w:t>风管及其它管道布置尽量减少阻力，最大限度减少风量损失。</w:t>
      </w:r>
    </w:p>
    <w:p>
      <w:pPr>
        <w:bidi w:val="0"/>
        <w:rPr>
          <w:rFonts w:hint="eastAsia"/>
        </w:rPr>
      </w:pPr>
      <w:r>
        <w:rPr>
          <w:rFonts w:hint="eastAsia"/>
        </w:rPr>
        <w:t>3、电气设计节能措施</w:t>
      </w:r>
    </w:p>
    <w:p>
      <w:pPr>
        <w:bidi w:val="0"/>
        <w:rPr>
          <w:rFonts w:hint="eastAsia"/>
        </w:rPr>
      </w:pPr>
      <w:r>
        <w:rPr>
          <w:rFonts w:hint="eastAsia"/>
        </w:rPr>
        <w:t>建立科学管理体制，实行计划用电，提高电能利用率；设计过程中选用节电及节能新技术、新设备、新材料，如采用新型低损节能型电力变压器、新型Y系列电动机等。</w:t>
      </w:r>
    </w:p>
    <w:p>
      <w:pPr>
        <w:bidi w:val="0"/>
        <w:rPr>
          <w:rFonts w:hint="eastAsia"/>
        </w:rPr>
      </w:pPr>
      <w:r>
        <w:rPr>
          <w:rFonts w:hint="eastAsia"/>
        </w:rPr>
        <w:t>根据负荷大小合理选用各级线路，考虑变压器的运行经济合理、能耗低的原则，确定变压器的型号。</w:t>
      </w:r>
    </w:p>
    <w:p>
      <w:pPr>
        <w:bidi w:val="0"/>
        <w:rPr>
          <w:rFonts w:hint="eastAsia"/>
        </w:rPr>
      </w:pPr>
      <w:r>
        <w:rPr>
          <w:rFonts w:hint="eastAsia"/>
        </w:rPr>
        <w:t>合理优化设计供配电系统，降低线损率，安装无功率静电电容器自动无功补偿装置，提高功率因数；全厂采用集中与分散相结合的电容补偿方式使全厂的功率因数由81%提高到94%，减少大量的无功损耗。</w:t>
      </w:r>
    </w:p>
    <w:p>
      <w:pPr>
        <w:bidi w:val="0"/>
        <w:rPr>
          <w:rFonts w:hint="eastAsia"/>
        </w:rPr>
      </w:pPr>
      <w:r>
        <w:rPr>
          <w:rFonts w:hint="eastAsia"/>
        </w:rPr>
        <w:t>多相用电设备负荷均接在三相网络上，供电网络的电流不平衡度＜5%。</w:t>
      </w:r>
    </w:p>
    <w:p>
      <w:pPr>
        <w:bidi w:val="0"/>
        <w:rPr>
          <w:rFonts w:hint="eastAsia"/>
        </w:rPr>
      </w:pPr>
      <w:r>
        <w:rPr>
          <w:rFonts w:hint="eastAsia"/>
        </w:rPr>
        <w:t>全厂除了用电总计量外，在各主要用电场所设分计量，以加强用电计量的考核与管理，节约能源。</w:t>
      </w:r>
    </w:p>
    <w:p>
      <w:pPr>
        <w:bidi w:val="0"/>
        <w:rPr>
          <w:rFonts w:hint="eastAsia"/>
        </w:rPr>
      </w:pPr>
      <w:r>
        <w:rPr>
          <w:rFonts w:hint="eastAsia"/>
        </w:rPr>
        <w:t>照明灯具以节能型荧光灯具为主，光效高，功率因素高（0</w:t>
      </w:r>
      <w:r>
        <w:t>.9</w:t>
      </w:r>
      <w:r>
        <w:rPr>
          <w:rFonts w:hint="eastAsia"/>
        </w:rPr>
        <w:t>以上），符合国家政策，节约能源消耗。</w:t>
      </w:r>
    </w:p>
    <w:p>
      <w:pPr>
        <w:bidi w:val="0"/>
        <w:rPr>
          <w:rFonts w:hint="eastAsia"/>
        </w:rPr>
      </w:pPr>
      <w:r>
        <w:rPr>
          <w:rFonts w:hint="eastAsia"/>
        </w:rPr>
        <w:t>4、制定公司节能减排各种管理制度，建立节能减排长效机制。强化节能减排目标责任评价考核，具体落实到人。通过制度和机制创新，确保冷藏库等节能减排目标得以实现和持续。。</w:t>
      </w:r>
    </w:p>
    <w:p>
      <w:pPr>
        <w:pStyle w:val="5"/>
        <w:bidi w:val="0"/>
        <w:rPr>
          <w:rFonts w:hint="eastAsia" w:eastAsia="黑体"/>
          <w:lang w:eastAsia="zh-CN"/>
        </w:rPr>
      </w:pPr>
      <w:bookmarkStart w:id="207" w:name="_Toc323828581"/>
      <w:bookmarkStart w:id="208" w:name="_Toc20568"/>
      <w:bookmarkStart w:id="209" w:name="_Toc22944"/>
      <w:r>
        <w:rPr>
          <w:rFonts w:hint="eastAsia"/>
          <w:lang w:val="en-US" w:eastAsia="zh-CN"/>
        </w:rPr>
        <w:t>9</w:t>
      </w:r>
      <w:r>
        <w:rPr>
          <w:rFonts w:hint="eastAsia"/>
        </w:rPr>
        <w:t>.3</w:t>
      </w:r>
      <w:bookmarkEnd w:id="207"/>
      <w:r>
        <w:rPr>
          <w:rFonts w:hint="eastAsia"/>
          <w:lang w:eastAsia="zh-CN"/>
        </w:rPr>
        <w:t>节水</w:t>
      </w:r>
      <w:bookmarkEnd w:id="208"/>
      <w:bookmarkEnd w:id="209"/>
    </w:p>
    <w:p>
      <w:pPr>
        <w:pStyle w:val="6"/>
        <w:bidi w:val="0"/>
        <w:rPr>
          <w:rFonts w:hint="eastAsia"/>
        </w:rPr>
      </w:pPr>
      <w:bookmarkStart w:id="210" w:name="_Toc10638"/>
      <w:r>
        <w:rPr>
          <w:rFonts w:hint="eastAsia"/>
          <w:lang w:val="en-US" w:eastAsia="zh-CN"/>
        </w:rPr>
        <w:t>9.3.1</w:t>
      </w:r>
      <w:r>
        <w:rPr>
          <w:rFonts w:hint="eastAsia"/>
        </w:rPr>
        <w:t>节水的原则要求</w:t>
      </w:r>
      <w:bookmarkEnd w:id="210"/>
    </w:p>
    <w:p>
      <w:pPr>
        <w:bidi w:val="0"/>
        <w:rPr>
          <w:rFonts w:hint="eastAsia"/>
        </w:rPr>
      </w:pPr>
      <w:r>
        <w:rPr>
          <w:rFonts w:hint="eastAsia"/>
        </w:rPr>
        <w:t>全面节水是缓解水资源短缺的重要途径，是关系到我国实现资源永续利用、经济和社会可持续发展的一项战略任务。近年来，我国实行更加严格的水资源政策，强化节水基础工作，对建设项目的节水工作提出了更加具体的要求，包括：</w:t>
      </w:r>
    </w:p>
    <w:p>
      <w:pPr>
        <w:bidi w:val="0"/>
        <w:rPr>
          <w:rFonts w:hint="eastAsia"/>
        </w:rPr>
      </w:pPr>
      <w:r>
        <w:rPr>
          <w:rFonts w:hint="eastAsia"/>
        </w:rPr>
        <w:t>（1）从2002年5月1日起，凡是直接从江河、湖泊或地下取水的新建、改建、扩建的项目，如需申请取水许可证，必须委托有相应资质的单位，对其进行水资源论证，作为水行政主管部门审批的依据。</w:t>
      </w:r>
    </w:p>
    <w:p>
      <w:pPr>
        <w:bidi w:val="0"/>
        <w:rPr>
          <w:rFonts w:hint="eastAsia"/>
        </w:rPr>
      </w:pPr>
      <w:r>
        <w:rPr>
          <w:rFonts w:hint="eastAsia"/>
        </w:rPr>
        <w:t>（2）可行性研究报告必须依据国家和地方政府制定的主要行业用水定额标准，合理确定建设项目的用水量。</w:t>
      </w:r>
    </w:p>
    <w:p>
      <w:pPr>
        <w:bidi w:val="0"/>
        <w:rPr>
          <w:rFonts w:hint="eastAsia"/>
        </w:rPr>
      </w:pPr>
      <w:r>
        <w:rPr>
          <w:rFonts w:hint="eastAsia"/>
        </w:rPr>
        <w:t>（3）可行性研究报告应按照我国“十二五”计划纲要提出的工业用水重复利用率要求，采取有效的技术措施，提高水的重复利用率，降低水的消耗量。</w:t>
      </w:r>
    </w:p>
    <w:p>
      <w:pPr>
        <w:pStyle w:val="6"/>
        <w:bidi w:val="0"/>
        <w:rPr>
          <w:rFonts w:hint="eastAsia"/>
        </w:rPr>
      </w:pPr>
      <w:bookmarkStart w:id="211" w:name="_Toc14017"/>
      <w:r>
        <w:rPr>
          <w:rFonts w:hint="eastAsia"/>
          <w:lang w:val="en-US" w:eastAsia="zh-CN"/>
        </w:rPr>
        <w:t>9.3.2</w:t>
      </w:r>
      <w:r>
        <w:rPr>
          <w:rFonts w:hint="eastAsia"/>
        </w:rPr>
        <w:t>节水措施</w:t>
      </w:r>
      <w:bookmarkEnd w:id="211"/>
    </w:p>
    <w:p>
      <w:pPr>
        <w:bidi w:val="0"/>
        <w:rPr>
          <w:rFonts w:hint="eastAsia"/>
        </w:rPr>
      </w:pPr>
      <w:r>
        <w:rPr>
          <w:rFonts w:hint="eastAsia"/>
        </w:rPr>
        <w:t>（1）采取有效措施提高水资源利用率</w:t>
      </w:r>
    </w:p>
    <w:p>
      <w:pPr>
        <w:bidi w:val="0"/>
        <w:rPr>
          <w:rFonts w:hint="eastAsia"/>
        </w:rPr>
      </w:pPr>
      <w:r>
        <w:rPr>
          <w:rFonts w:hint="eastAsia"/>
        </w:rPr>
        <w:t>首先选用节水型生产工艺技术和设备，降低水的耗用量。强制淘汰落后的卫生器具、设备和管道材料。采用高效节水型新工艺、新技术、新设备、新材料，同时对供水系统采取防渗、防漏措施，降低水资源无效消耗。</w:t>
      </w:r>
    </w:p>
    <w:p>
      <w:pPr>
        <w:bidi w:val="0"/>
        <w:rPr>
          <w:rFonts w:hint="eastAsia"/>
        </w:rPr>
      </w:pPr>
      <w:r>
        <w:rPr>
          <w:rFonts w:hint="eastAsia"/>
        </w:rPr>
        <w:t>（2）提高工业用水回收率和重复利用率</w:t>
      </w:r>
    </w:p>
    <w:p>
      <w:pPr>
        <w:bidi w:val="0"/>
        <w:rPr>
          <w:rFonts w:hint="eastAsia"/>
        </w:rPr>
      </w:pPr>
      <w:r>
        <w:rPr>
          <w:rFonts w:hint="eastAsia"/>
        </w:rPr>
        <w:t>采用一水多用、冷凝水循环利用、逆流回用等措施，可使本项目的工业用水回收率和重复利用率得到极大提高。冷库设计过程将工艺用冷却水集中在动力站，进行冷却循环使用或用作车间清洗水。生产运转过程中，除补充少量的水外，绝大部分水都得到回收重复利用。</w:t>
      </w:r>
    </w:p>
    <w:p>
      <w:pPr>
        <w:bidi w:val="0"/>
        <w:rPr>
          <w:rFonts w:hint="eastAsia"/>
        </w:rPr>
      </w:pPr>
      <w:r>
        <w:rPr>
          <w:rFonts w:hint="eastAsia"/>
        </w:rPr>
        <w:t>（3）提高再生水回收率</w:t>
      </w:r>
    </w:p>
    <w:p>
      <w:pPr>
        <w:bidi w:val="0"/>
        <w:rPr>
          <w:rFonts w:hint="eastAsia"/>
        </w:rPr>
      </w:pPr>
      <w:r>
        <w:rPr>
          <w:rFonts w:hint="eastAsia"/>
        </w:rPr>
        <w:t>将本项目所产生的工业污水经适当的处理，作为工业冷却水或其他杂用水。</w:t>
      </w:r>
    </w:p>
    <w:p>
      <w:pPr>
        <w:bidi w:val="0"/>
        <w:rPr>
          <w:rFonts w:hint="eastAsia" w:eastAsia="宋体"/>
          <w:lang w:eastAsia="zh-CN"/>
        </w:rPr>
      </w:pPr>
      <w:r>
        <w:rPr>
          <w:rFonts w:hint="eastAsia"/>
        </w:rPr>
        <w:t>采用节水措施后，可使本项目的水耗指标达到国内同行业的先进水平，水的重复利用率达到当地政府规定的指标，极大地提高项目的水资源利用率</w:t>
      </w:r>
      <w:r>
        <w:rPr>
          <w:rFonts w:hint="eastAsia"/>
          <w:lang w:eastAsia="zh-CN"/>
        </w:rPr>
        <w:t>。</w:t>
      </w:r>
    </w:p>
    <w:bookmarkEnd w:id="165"/>
    <w:bookmarkEnd w:id="166"/>
    <w:bookmarkEnd w:id="167"/>
    <w:bookmarkEnd w:id="168"/>
    <w:bookmarkEnd w:id="169"/>
    <w:bookmarkEnd w:id="170"/>
    <w:bookmarkEnd w:id="171"/>
    <w:bookmarkEnd w:id="193"/>
    <w:bookmarkEnd w:id="194"/>
    <w:p>
      <w:pPr>
        <w:pStyle w:val="4"/>
        <w:bidi w:val="0"/>
      </w:pPr>
      <w:bookmarkStart w:id="212" w:name="_Toc271818604"/>
      <w:bookmarkStart w:id="213" w:name="_Toc25506"/>
      <w:bookmarkStart w:id="214" w:name="_Toc16833"/>
      <w:r>
        <w:rPr>
          <w:rFonts w:hint="eastAsia"/>
        </w:rPr>
        <w:t>第十章</w:t>
      </w:r>
      <w:r>
        <w:t xml:space="preserve"> </w:t>
      </w:r>
      <w:r>
        <w:rPr>
          <w:rFonts w:hint="eastAsia"/>
        </w:rPr>
        <w:t>项目管理与实施进度</w:t>
      </w:r>
      <w:bookmarkEnd w:id="212"/>
      <w:bookmarkEnd w:id="213"/>
      <w:bookmarkEnd w:id="214"/>
    </w:p>
    <w:p>
      <w:pPr>
        <w:pStyle w:val="5"/>
        <w:bidi w:val="0"/>
        <w:rPr>
          <w:rFonts w:hint="eastAsia"/>
        </w:rPr>
      </w:pPr>
      <w:bookmarkStart w:id="215" w:name="_Toc271818605"/>
      <w:bookmarkStart w:id="216" w:name="_Toc15677"/>
      <w:bookmarkStart w:id="217" w:name="_Toc6807"/>
      <w:r>
        <w:t>1</w:t>
      </w:r>
      <w:r>
        <w:rPr>
          <w:rFonts w:hint="eastAsia"/>
        </w:rPr>
        <w:t>0</w:t>
      </w:r>
      <w:r>
        <w:t>.1</w:t>
      </w:r>
      <w:r>
        <w:rPr>
          <w:rFonts w:hint="eastAsia"/>
        </w:rPr>
        <w:t>项目管理与监理</w:t>
      </w:r>
      <w:bookmarkEnd w:id="215"/>
      <w:bookmarkEnd w:id="216"/>
      <w:bookmarkEnd w:id="217"/>
    </w:p>
    <w:p>
      <w:pPr>
        <w:pStyle w:val="6"/>
        <w:bidi w:val="0"/>
        <w:rPr>
          <w:rFonts w:hint="eastAsia"/>
        </w:rPr>
      </w:pPr>
      <w:bookmarkStart w:id="218" w:name="_Toc13989"/>
      <w:r>
        <w:rPr>
          <w:rFonts w:hint="eastAsia"/>
        </w:rPr>
        <w:t>10.1.1项目管理</w:t>
      </w:r>
      <w:bookmarkEnd w:id="218"/>
    </w:p>
    <w:p>
      <w:pPr>
        <w:bidi w:val="0"/>
      </w:pPr>
      <w:r>
        <w:rPr>
          <w:rFonts w:hint="eastAsia"/>
        </w:rPr>
        <w:t>项目组织管理的宗旨是抵御或避免项目运行过程中的风险，提高项目应变能力和加大市场竞争力度。</w:t>
      </w:r>
    </w:p>
    <w:p>
      <w:pPr>
        <w:bidi w:val="0"/>
        <w:rPr>
          <w:rFonts w:hint="eastAsia"/>
        </w:rPr>
      </w:pPr>
      <w:r>
        <w:rPr>
          <w:rFonts w:hint="eastAsia"/>
        </w:rPr>
        <w:t>项目施工建设期间，成立“项目建设办公室”。由</w:t>
      </w:r>
      <w:r>
        <w:rPr>
          <w:rFonts w:hint="eastAsia"/>
          <w:lang w:eastAsia="zh-CN"/>
        </w:rPr>
        <w:t>华东肉类联盟食品科技信息咨询有限公司</w:t>
      </w:r>
      <w:r>
        <w:rPr>
          <w:rFonts w:hint="eastAsia"/>
        </w:rPr>
        <w:t>抽调精干人员挂牌办公。选派2名管理人员和1名工程技术人员全面具体的负责项目建设工作。主要完成项目实施准备、配套资金筹集、勘察设计、设备订货、施工准备、施工、直到竣工验收和交付使用等各个工作阶段。</w:t>
      </w:r>
    </w:p>
    <w:p>
      <w:pPr>
        <w:bidi w:val="0"/>
        <w:rPr>
          <w:rFonts w:hint="eastAsia"/>
        </w:rPr>
      </w:pPr>
      <w:r>
        <w:rPr>
          <w:rFonts w:hint="eastAsia"/>
        </w:rPr>
        <w:t>建设阶段的各项投资活动和各个环节，有些是同时开展和相互交叉进行。将项目实施时期各个工作阶段的各个工作环节进行统一规划，以便对项目实施进度做出合理而又切实可行的安排，达到保证工期、顺利投入使用。同时对教职工的调集、招聘和必要的培训做出适当的时间安排，使其和教学需要相衔接。</w:t>
      </w:r>
    </w:p>
    <w:p>
      <w:pPr>
        <w:pStyle w:val="6"/>
        <w:bidi w:val="0"/>
        <w:rPr>
          <w:rFonts w:hint="eastAsia"/>
        </w:rPr>
      </w:pPr>
      <w:bookmarkStart w:id="219" w:name="_Toc756"/>
      <w:r>
        <w:t>1</w:t>
      </w:r>
      <w:r>
        <w:rPr>
          <w:rFonts w:hint="eastAsia"/>
        </w:rPr>
        <w:t>0.1</w:t>
      </w:r>
      <w:r>
        <w:t>.2</w:t>
      </w:r>
      <w:r>
        <w:rPr>
          <w:rFonts w:hint="eastAsia"/>
        </w:rPr>
        <w:t>项目监理</w:t>
      </w:r>
      <w:bookmarkEnd w:id="219"/>
    </w:p>
    <w:p>
      <w:pPr>
        <w:bidi w:val="0"/>
        <w:rPr>
          <w:rFonts w:hint="eastAsia"/>
        </w:rPr>
      </w:pPr>
      <w:r>
        <w:rPr>
          <w:rFonts w:hint="eastAsia"/>
        </w:rPr>
        <w:t>本项目建设委托有资质的监理公司承担监理，在项目实施过程中，实行全程监理。具体监理内容包括：</w:t>
      </w:r>
    </w:p>
    <w:p>
      <w:pPr>
        <w:bidi w:val="0"/>
        <w:rPr>
          <w:rFonts w:hint="eastAsia"/>
        </w:rPr>
      </w:pPr>
      <w:r>
        <w:t>1</w:t>
      </w:r>
      <w:r>
        <w:rPr>
          <w:rFonts w:hint="eastAsia"/>
        </w:rPr>
        <w:t>、设计阶段的监理内容。</w:t>
      </w:r>
    </w:p>
    <w:p>
      <w:pPr>
        <w:bidi w:val="0"/>
        <w:rPr>
          <w:rFonts w:hint="eastAsia"/>
        </w:rPr>
      </w:pPr>
      <w:r>
        <w:rPr>
          <w:rFonts w:hint="eastAsia"/>
        </w:rPr>
        <w:t>（</w:t>
      </w:r>
      <w:r>
        <w:t>1</w:t>
      </w:r>
      <w:r>
        <w:rPr>
          <w:rFonts w:hint="eastAsia"/>
        </w:rPr>
        <w:t>）协助项目单位提出设计要求、编制招标文件，参与评选设计方案；</w:t>
      </w:r>
    </w:p>
    <w:p>
      <w:pPr>
        <w:bidi w:val="0"/>
        <w:rPr>
          <w:rFonts w:hint="eastAsia"/>
        </w:rPr>
      </w:pPr>
      <w:r>
        <w:rPr>
          <w:rFonts w:hint="eastAsia"/>
        </w:rPr>
        <w:t>（</w:t>
      </w:r>
      <w:r>
        <w:t>2</w:t>
      </w:r>
      <w:r>
        <w:rPr>
          <w:rFonts w:hint="eastAsia"/>
        </w:rPr>
        <w:t>）参与选择勘察、设计单位，协助项目单位签订勘察设计合同，并监督合同的实施；</w:t>
      </w:r>
    </w:p>
    <w:p>
      <w:pPr>
        <w:bidi w:val="0"/>
        <w:rPr>
          <w:rFonts w:hint="eastAsia"/>
        </w:rPr>
      </w:pPr>
      <w:r>
        <w:rPr>
          <w:rFonts w:hint="eastAsia"/>
        </w:rPr>
        <w:t>（</w:t>
      </w:r>
      <w:r>
        <w:t>3</w:t>
      </w:r>
      <w:r>
        <w:rPr>
          <w:rFonts w:hint="eastAsia"/>
        </w:rPr>
        <w:t>）核查设计方案和设计结果是否符合有关法律、法规和技术规范的规定；</w:t>
      </w:r>
    </w:p>
    <w:p>
      <w:pPr>
        <w:bidi w:val="0"/>
        <w:rPr>
          <w:rFonts w:hint="eastAsia"/>
        </w:rPr>
      </w:pPr>
      <w:r>
        <w:rPr>
          <w:rFonts w:hint="eastAsia"/>
        </w:rPr>
        <w:t>（</w:t>
      </w:r>
      <w:r>
        <w:t>4</w:t>
      </w:r>
      <w:r>
        <w:rPr>
          <w:rFonts w:hint="eastAsia"/>
        </w:rPr>
        <w:t>）按照安全优化的原则，参与核查设计方案和设计结果是否符合设计要求所提出的安全可靠性、适用性和经济性；</w:t>
      </w:r>
    </w:p>
    <w:p>
      <w:pPr>
        <w:bidi w:val="0"/>
        <w:rPr>
          <w:rFonts w:hint="eastAsia"/>
        </w:rPr>
      </w:pPr>
      <w:r>
        <w:rPr>
          <w:rFonts w:hint="eastAsia"/>
        </w:rPr>
        <w:t>（</w:t>
      </w:r>
      <w:r>
        <w:t>5</w:t>
      </w:r>
      <w:r>
        <w:rPr>
          <w:rFonts w:hint="eastAsia"/>
        </w:rPr>
        <w:t>）向项目单位提出支付合同价款的意见。</w:t>
      </w:r>
    </w:p>
    <w:p>
      <w:pPr>
        <w:bidi w:val="0"/>
        <w:rPr>
          <w:rFonts w:hint="eastAsia"/>
        </w:rPr>
      </w:pPr>
      <w:r>
        <w:t>2</w:t>
      </w:r>
      <w:r>
        <w:rPr>
          <w:rFonts w:hint="eastAsia"/>
        </w:rPr>
        <w:t>、施工准备及施工阶段的监理内容</w:t>
      </w:r>
    </w:p>
    <w:p>
      <w:pPr>
        <w:bidi w:val="0"/>
        <w:rPr>
          <w:rFonts w:hint="eastAsia"/>
        </w:rPr>
      </w:pPr>
      <w:r>
        <w:rPr>
          <w:rFonts w:hint="eastAsia"/>
        </w:rPr>
        <w:t>（</w:t>
      </w:r>
      <w:r>
        <w:t>1</w:t>
      </w:r>
      <w:r>
        <w:rPr>
          <w:rFonts w:hint="eastAsia"/>
        </w:rPr>
        <w:t>）协助项目单位组织施工招标，编制招标文件，协助项目单位组织投标、开标、评标；</w:t>
      </w:r>
    </w:p>
    <w:p>
      <w:pPr>
        <w:bidi w:val="0"/>
        <w:rPr>
          <w:rFonts w:hint="eastAsia"/>
        </w:rPr>
      </w:pPr>
      <w:r>
        <w:rPr>
          <w:rFonts w:hint="eastAsia"/>
        </w:rPr>
        <w:t>（</w:t>
      </w:r>
      <w:r>
        <w:t>2</w:t>
      </w:r>
      <w:r>
        <w:rPr>
          <w:rFonts w:hint="eastAsia"/>
        </w:rPr>
        <w:t>）协助项目单位签订与工程有关的合同、确认承包方选择的分包方；</w:t>
      </w:r>
    </w:p>
    <w:p>
      <w:pPr>
        <w:bidi w:val="0"/>
        <w:rPr>
          <w:rFonts w:hint="eastAsia"/>
        </w:rPr>
      </w:pPr>
      <w:r>
        <w:rPr>
          <w:rFonts w:hint="eastAsia"/>
        </w:rPr>
        <w:t>（</w:t>
      </w:r>
      <w:r>
        <w:t>3</w:t>
      </w:r>
      <w:r>
        <w:rPr>
          <w:rFonts w:hint="eastAsia"/>
        </w:rPr>
        <w:t>）协助项目单位办理开工许可手续；</w:t>
      </w:r>
    </w:p>
    <w:p>
      <w:pPr>
        <w:bidi w:val="0"/>
        <w:rPr>
          <w:rFonts w:hint="eastAsia"/>
        </w:rPr>
      </w:pPr>
      <w:r>
        <w:rPr>
          <w:rFonts w:hint="eastAsia"/>
        </w:rPr>
        <w:t>（</w:t>
      </w:r>
      <w:r>
        <w:t>4</w:t>
      </w:r>
      <w:r>
        <w:rPr>
          <w:rFonts w:hint="eastAsia"/>
        </w:rPr>
        <w:t>）组织施工图纸会审；审查承包方提出的施工组织设计、施工技术方案、施工进度计划、施工质量保证体系和施工安全保证体系；</w:t>
      </w:r>
    </w:p>
    <w:p>
      <w:pPr>
        <w:bidi w:val="0"/>
        <w:rPr>
          <w:rFonts w:hint="eastAsia"/>
        </w:rPr>
      </w:pPr>
      <w:r>
        <w:rPr>
          <w:rFonts w:hint="eastAsia"/>
        </w:rPr>
        <w:t>（</w:t>
      </w:r>
      <w:r>
        <w:t>5</w:t>
      </w:r>
      <w:r>
        <w:rPr>
          <w:rFonts w:hint="eastAsia"/>
        </w:rPr>
        <w:t>）监督承发包双方严格执行工程承包合同和有关工程技术规范、标准；</w:t>
      </w:r>
    </w:p>
    <w:p>
      <w:pPr>
        <w:bidi w:val="0"/>
        <w:rPr>
          <w:rFonts w:hint="eastAsia"/>
        </w:rPr>
      </w:pPr>
      <w:r>
        <w:rPr>
          <w:rFonts w:hint="eastAsia"/>
        </w:rPr>
        <w:t>（</w:t>
      </w:r>
      <w:r>
        <w:t>6</w:t>
      </w:r>
      <w:r>
        <w:rPr>
          <w:rFonts w:hint="eastAsia"/>
        </w:rPr>
        <w:t>）抽查、核验工程使用的建材、构配件和机械设备的数量及质量；</w:t>
      </w:r>
    </w:p>
    <w:p>
      <w:pPr>
        <w:bidi w:val="0"/>
        <w:rPr>
          <w:rFonts w:hint="eastAsia"/>
        </w:rPr>
      </w:pPr>
      <w:r>
        <w:rPr>
          <w:rFonts w:hint="eastAsia"/>
        </w:rPr>
        <w:t>（</w:t>
      </w:r>
      <w:r>
        <w:t>7</w:t>
      </w:r>
      <w:r>
        <w:rPr>
          <w:rFonts w:hint="eastAsia"/>
        </w:rPr>
        <w:t>）负责确认设计变更、技术核定和施工现场签证；</w:t>
      </w:r>
    </w:p>
    <w:p>
      <w:pPr>
        <w:bidi w:val="0"/>
        <w:rPr>
          <w:rFonts w:hint="eastAsia"/>
        </w:rPr>
      </w:pPr>
      <w:r>
        <w:rPr>
          <w:rFonts w:hint="eastAsia"/>
        </w:rPr>
        <w:t>（</w:t>
      </w:r>
      <w:r>
        <w:t>8</w:t>
      </w:r>
      <w:r>
        <w:rPr>
          <w:rFonts w:hint="eastAsia"/>
        </w:rPr>
        <w:t>）协同项目单位组织工程设计、施工及有关单位进行分项、分部工程和隐蔽工程的检查及工程竣工预验收，并提出竣工验收申请报告；</w:t>
      </w:r>
    </w:p>
    <w:p>
      <w:pPr>
        <w:bidi w:val="0"/>
        <w:rPr>
          <w:rFonts w:hint="eastAsia" w:eastAsia="宋体"/>
          <w:lang w:eastAsia="zh-CN"/>
        </w:rPr>
      </w:pPr>
      <w:r>
        <w:rPr>
          <w:rFonts w:hint="eastAsia"/>
        </w:rPr>
        <w:t>（</w:t>
      </w:r>
      <w:r>
        <w:t>9</w:t>
      </w:r>
      <w:r>
        <w:rPr>
          <w:rFonts w:hint="eastAsia"/>
        </w:rPr>
        <w:t>）参与工程验收和工程结算审查</w:t>
      </w:r>
      <w:r>
        <w:rPr>
          <w:rFonts w:hint="eastAsia"/>
          <w:lang w:eastAsia="zh-CN"/>
        </w:rPr>
        <w:t>。</w:t>
      </w:r>
    </w:p>
    <w:p>
      <w:pPr>
        <w:pStyle w:val="5"/>
        <w:bidi w:val="0"/>
      </w:pPr>
      <w:bookmarkStart w:id="220" w:name="_Toc271818606"/>
      <w:bookmarkStart w:id="221" w:name="_Toc20046"/>
      <w:bookmarkStart w:id="222" w:name="_Toc21224"/>
      <w:r>
        <w:t>1</w:t>
      </w:r>
      <w:r>
        <w:rPr>
          <w:rFonts w:hint="eastAsia"/>
        </w:rPr>
        <w:t>0</w:t>
      </w:r>
      <w:r>
        <w:t>.</w:t>
      </w:r>
      <w:r>
        <w:rPr>
          <w:rFonts w:hint="eastAsia"/>
        </w:rPr>
        <w:t>2项目建设工期和实施进度</w:t>
      </w:r>
      <w:bookmarkEnd w:id="220"/>
      <w:bookmarkEnd w:id="221"/>
      <w:bookmarkEnd w:id="222"/>
    </w:p>
    <w:p>
      <w:pPr>
        <w:bidi w:val="0"/>
        <w:rPr>
          <w:rFonts w:hint="eastAsia"/>
        </w:rPr>
      </w:pPr>
      <w:r>
        <w:rPr>
          <w:rFonts w:hint="eastAsia"/>
        </w:rPr>
        <w:t>项目计划建设工期</w:t>
      </w:r>
      <w:r>
        <w:rPr>
          <w:rFonts w:hint="eastAsia"/>
          <w:lang w:val="en-US" w:eastAsia="zh-CN"/>
        </w:rPr>
        <w:t>6</w:t>
      </w:r>
      <w:r>
        <w:rPr>
          <w:rFonts w:hint="eastAsia"/>
        </w:rPr>
        <w:t>个月。从20</w:t>
      </w:r>
      <w:r>
        <w:rPr>
          <w:rFonts w:hint="eastAsia"/>
          <w:lang w:val="en-US" w:eastAsia="zh-CN"/>
        </w:rPr>
        <w:t>21</w:t>
      </w:r>
      <w:r>
        <w:rPr>
          <w:rFonts w:hint="eastAsia"/>
        </w:rPr>
        <w:t>年</w:t>
      </w:r>
      <w:r>
        <w:rPr>
          <w:rFonts w:hint="eastAsia"/>
          <w:lang w:val="en-US" w:eastAsia="zh-CN"/>
        </w:rPr>
        <w:t>1</w:t>
      </w:r>
      <w:r>
        <w:rPr>
          <w:rFonts w:hint="eastAsia"/>
        </w:rPr>
        <w:t>月开始，依次完成项目审批、立项、设计、招标、工程施工、设备购置、设备安装等内容。计划20</w:t>
      </w:r>
      <w:r>
        <w:rPr>
          <w:rFonts w:hint="eastAsia"/>
          <w:lang w:val="en-US" w:eastAsia="zh-CN"/>
        </w:rPr>
        <w:t>21</w:t>
      </w:r>
      <w:r>
        <w:rPr>
          <w:rFonts w:hint="eastAsia"/>
        </w:rPr>
        <w:t>年</w:t>
      </w:r>
      <w:r>
        <w:rPr>
          <w:rFonts w:hint="eastAsia"/>
          <w:lang w:val="en-US" w:eastAsia="zh-CN"/>
        </w:rPr>
        <w:t>6</w:t>
      </w:r>
      <w:r>
        <w:rPr>
          <w:rFonts w:hint="eastAsia"/>
        </w:rPr>
        <w:t>月全部建成并试车投产。</w:t>
      </w:r>
    </w:p>
    <w:p>
      <w:pPr>
        <w:bidi w:val="0"/>
        <w:rPr>
          <w:rFonts w:hint="eastAsia"/>
        </w:rPr>
      </w:pPr>
    </w:p>
    <w:p>
      <w:pPr>
        <w:bidi w:val="0"/>
        <w:sectPr>
          <w:pgSz w:w="11906" w:h="16838"/>
          <w:pgMar w:top="1588" w:right="1588" w:bottom="1588" w:left="1701" w:header="851" w:footer="851" w:gutter="0"/>
          <w:pgNumType w:fmt="decimal"/>
          <w:cols w:space="720" w:num="1"/>
          <w:docGrid w:type="lines" w:linePitch="546" w:charSpace="6980"/>
        </w:sectPr>
      </w:pPr>
      <w:bookmarkStart w:id="223" w:name="_Toc179963169"/>
      <w:bookmarkStart w:id="224" w:name="_Toc230581620"/>
      <w:bookmarkStart w:id="225" w:name="_Toc68665732"/>
    </w:p>
    <w:bookmarkEnd w:id="223"/>
    <w:bookmarkEnd w:id="224"/>
    <w:bookmarkEnd w:id="225"/>
    <w:p>
      <w:pPr>
        <w:pStyle w:val="4"/>
        <w:bidi w:val="0"/>
      </w:pPr>
      <w:bookmarkStart w:id="226" w:name="_Toc271818610"/>
      <w:bookmarkStart w:id="227" w:name="_Toc26903"/>
      <w:bookmarkStart w:id="228" w:name="_Toc26674"/>
      <w:r>
        <w:rPr>
          <w:rFonts w:hint="eastAsia"/>
        </w:rPr>
        <w:t>第十</w:t>
      </w:r>
      <w:r>
        <w:rPr>
          <w:rFonts w:hint="eastAsia"/>
          <w:lang w:eastAsia="zh-CN"/>
        </w:rPr>
        <w:t>一</w:t>
      </w:r>
      <w:r>
        <w:rPr>
          <w:rFonts w:hint="eastAsia"/>
        </w:rPr>
        <w:t>章</w:t>
      </w:r>
      <w:r>
        <w:t xml:space="preserve"> </w:t>
      </w:r>
      <w:r>
        <w:rPr>
          <w:rFonts w:hint="eastAsia"/>
        </w:rPr>
        <w:t>投资估算与资金筹措</w:t>
      </w:r>
      <w:bookmarkEnd w:id="226"/>
      <w:bookmarkEnd w:id="227"/>
      <w:bookmarkEnd w:id="228"/>
    </w:p>
    <w:p>
      <w:pPr>
        <w:pStyle w:val="5"/>
        <w:bidi w:val="0"/>
      </w:pPr>
      <w:bookmarkStart w:id="229" w:name="_Toc27742"/>
      <w:bookmarkStart w:id="230" w:name="_Toc271818611"/>
      <w:bookmarkStart w:id="231" w:name="_Toc26199"/>
      <w:r>
        <w:t>1</w:t>
      </w:r>
      <w:r>
        <w:rPr>
          <w:rFonts w:hint="eastAsia"/>
          <w:lang w:val="en-US" w:eastAsia="zh-CN"/>
        </w:rPr>
        <w:t>1</w:t>
      </w:r>
      <w:r>
        <w:t>.1</w:t>
      </w:r>
      <w:r>
        <w:rPr>
          <w:rFonts w:hint="eastAsia"/>
        </w:rPr>
        <w:t>投资估算</w:t>
      </w:r>
      <w:bookmarkEnd w:id="229"/>
      <w:bookmarkEnd w:id="230"/>
      <w:bookmarkEnd w:id="231"/>
    </w:p>
    <w:p>
      <w:pPr>
        <w:bidi w:val="0"/>
        <w:rPr>
          <w:b/>
          <w:bCs/>
        </w:rPr>
      </w:pPr>
      <w:r>
        <w:rPr>
          <w:b/>
          <w:bCs/>
        </w:rPr>
        <w:t>1</w:t>
      </w:r>
      <w:r>
        <w:rPr>
          <w:rFonts w:hint="eastAsia"/>
          <w:b/>
          <w:bCs/>
        </w:rPr>
        <w:t>、估算依据</w:t>
      </w:r>
    </w:p>
    <w:p>
      <w:pPr>
        <w:bidi w:val="0"/>
        <w:rPr>
          <w:rFonts w:hint="eastAsia"/>
        </w:rPr>
      </w:pPr>
      <w:r>
        <w:rPr>
          <w:rFonts w:hint="eastAsia"/>
        </w:rPr>
        <w:t>（1）国家计委、建设部颁布的有关文件</w:t>
      </w:r>
    </w:p>
    <w:p>
      <w:pPr>
        <w:bidi w:val="0"/>
        <w:rPr>
          <w:rFonts w:hint="eastAsia"/>
        </w:rPr>
      </w:pPr>
      <w:r>
        <w:rPr>
          <w:rFonts w:hint="eastAsia"/>
        </w:rPr>
        <w:t>（2）新的有关财务制度和会计制度</w:t>
      </w:r>
    </w:p>
    <w:p>
      <w:pPr>
        <w:bidi w:val="0"/>
        <w:rPr>
          <w:rFonts w:hint="eastAsia"/>
        </w:rPr>
      </w:pPr>
      <w:r>
        <w:rPr>
          <w:rFonts w:hint="eastAsia"/>
        </w:rPr>
        <w:t>（3）安徽省建设厅颁布的有关定额、文件</w:t>
      </w:r>
    </w:p>
    <w:p>
      <w:pPr>
        <w:bidi w:val="0"/>
        <w:rPr>
          <w:rFonts w:hint="eastAsia"/>
        </w:rPr>
      </w:pPr>
      <w:r>
        <w:rPr>
          <w:rFonts w:hint="eastAsia"/>
        </w:rPr>
        <w:t>（4）阜阳定额站《阜阳定额信息》</w:t>
      </w:r>
    </w:p>
    <w:p>
      <w:pPr>
        <w:bidi w:val="0"/>
        <w:rPr>
          <w:rFonts w:hint="eastAsia"/>
        </w:rPr>
      </w:pPr>
      <w:r>
        <w:rPr>
          <w:rFonts w:hint="eastAsia"/>
        </w:rPr>
        <w:t>（5）拟建项目各单项工程的建设内容及工程量</w:t>
      </w:r>
    </w:p>
    <w:p>
      <w:pPr>
        <w:bidi w:val="0"/>
        <w:rPr>
          <w:rFonts w:hint="eastAsia"/>
        </w:rPr>
      </w:pPr>
      <w:r>
        <w:rPr>
          <w:rFonts w:hint="eastAsia"/>
        </w:rPr>
        <w:t>（6）《投资项目可行性研究指南》</w:t>
      </w:r>
    </w:p>
    <w:p>
      <w:pPr>
        <w:bidi w:val="0"/>
        <w:rPr>
          <w:rFonts w:hint="eastAsia"/>
        </w:rPr>
      </w:pPr>
      <w:r>
        <w:rPr>
          <w:rFonts w:hint="eastAsia"/>
        </w:rPr>
        <w:t>（7）轻工总会（QBJS5-92）《轻工业建设项目可行性研究报告编制内容深度规定》</w:t>
      </w:r>
    </w:p>
    <w:p>
      <w:pPr>
        <w:ind w:firstLine="560" w:firstLineChars="200"/>
        <w:rPr>
          <w:rFonts w:ascii="宋体" w:hAnsi="宋体"/>
          <w:b w:val="0"/>
          <w:bCs w:val="0"/>
          <w:color w:val="000000"/>
          <w:sz w:val="28"/>
          <w:szCs w:val="28"/>
        </w:rPr>
      </w:pPr>
      <w:r>
        <w:rPr>
          <w:rFonts w:ascii="宋体" w:hAnsi="宋体"/>
          <w:b w:val="0"/>
          <w:bCs w:val="0"/>
          <w:color w:val="000000"/>
          <w:sz w:val="28"/>
          <w:szCs w:val="28"/>
        </w:rPr>
        <w:t>2</w:t>
      </w:r>
      <w:r>
        <w:rPr>
          <w:rFonts w:hint="eastAsia" w:ascii="宋体" w:hAnsi="宋体"/>
          <w:b w:val="0"/>
          <w:bCs w:val="0"/>
          <w:color w:val="000000"/>
          <w:sz w:val="28"/>
          <w:szCs w:val="28"/>
        </w:rPr>
        <w:t>、估算范围</w:t>
      </w:r>
    </w:p>
    <w:p>
      <w:pPr>
        <w:bidi w:val="0"/>
        <w:rPr>
          <w:rFonts w:hint="eastAsia"/>
        </w:rPr>
      </w:pPr>
      <w:r>
        <w:rPr>
          <w:rFonts w:hint="eastAsia"/>
        </w:rPr>
        <w:t>（</w:t>
      </w:r>
      <w:r>
        <w:t>1</w:t>
      </w:r>
      <w:r>
        <w:rPr>
          <w:rFonts w:hint="eastAsia"/>
        </w:rPr>
        <w:t>）土建</w:t>
      </w:r>
      <w:r>
        <w:rPr>
          <w:rFonts w:hint="eastAsia"/>
          <w:lang w:eastAsia="zh-CN"/>
        </w:rPr>
        <w:t>装饰</w:t>
      </w:r>
      <w:r>
        <w:rPr>
          <w:rFonts w:hint="eastAsia"/>
        </w:rPr>
        <w:t>工程；</w:t>
      </w:r>
    </w:p>
    <w:p>
      <w:pPr>
        <w:bidi w:val="0"/>
        <w:rPr>
          <w:rFonts w:hint="eastAsia"/>
        </w:rPr>
      </w:pPr>
      <w:r>
        <w:rPr>
          <w:rFonts w:hint="eastAsia"/>
        </w:rPr>
        <w:t>（</w:t>
      </w:r>
      <w:r>
        <w:t>2</w:t>
      </w:r>
      <w:r>
        <w:rPr>
          <w:rFonts w:hint="eastAsia"/>
        </w:rPr>
        <w:t>）水、电及其它设备购置及安装；</w:t>
      </w:r>
    </w:p>
    <w:p>
      <w:pPr>
        <w:bidi w:val="0"/>
        <w:rPr>
          <w:rFonts w:hint="eastAsia"/>
          <w:lang w:eastAsia="zh-CN"/>
        </w:rPr>
      </w:pPr>
      <w:r>
        <w:rPr>
          <w:rFonts w:hint="eastAsia"/>
        </w:rPr>
        <w:t>（</w:t>
      </w:r>
      <w:r>
        <w:t>3</w:t>
      </w:r>
      <w:r>
        <w:rPr>
          <w:rFonts w:hint="eastAsia"/>
        </w:rPr>
        <w:t>）</w:t>
      </w:r>
      <w:r>
        <w:rPr>
          <w:rFonts w:hint="eastAsia"/>
          <w:lang w:eastAsia="zh-CN"/>
        </w:rPr>
        <w:t>科研费用；</w:t>
      </w:r>
    </w:p>
    <w:p>
      <w:pPr>
        <w:bidi w:val="0"/>
      </w:pPr>
      <w:r>
        <w:rPr>
          <w:rFonts w:hint="eastAsia"/>
          <w:lang w:eastAsia="zh-CN"/>
        </w:rPr>
        <w:t>（</w:t>
      </w:r>
      <w:r>
        <w:rPr>
          <w:rFonts w:hint="eastAsia"/>
          <w:lang w:val="en-US" w:eastAsia="zh-CN"/>
        </w:rPr>
        <w:t>4</w:t>
      </w:r>
      <w:r>
        <w:rPr>
          <w:rFonts w:hint="eastAsia"/>
          <w:lang w:eastAsia="zh-CN"/>
        </w:rPr>
        <w:t>）</w:t>
      </w:r>
      <w:r>
        <w:rPr>
          <w:rFonts w:hint="eastAsia"/>
        </w:rPr>
        <w:t>其它内容。</w:t>
      </w:r>
    </w:p>
    <w:p>
      <w:pPr>
        <w:bidi w:val="0"/>
        <w:rPr>
          <w:rFonts w:hint="eastAsia"/>
        </w:rPr>
      </w:pPr>
      <w:r>
        <w:rPr>
          <w:rFonts w:ascii="宋体" w:hAnsi="宋体"/>
          <w:b/>
          <w:bCs/>
          <w:color w:val="000000"/>
          <w:sz w:val="28"/>
          <w:szCs w:val="28"/>
        </w:rPr>
        <w:t>3</w:t>
      </w:r>
      <w:r>
        <w:rPr>
          <w:rFonts w:hint="eastAsia" w:ascii="宋体" w:hAnsi="宋体"/>
          <w:b/>
          <w:bCs/>
          <w:color w:val="000000"/>
          <w:sz w:val="28"/>
          <w:szCs w:val="28"/>
        </w:rPr>
        <w:t>、建设投资</w:t>
      </w:r>
    </w:p>
    <w:p>
      <w:pPr>
        <w:bidi w:val="0"/>
        <w:rPr>
          <w:rFonts w:hint="eastAsia" w:ascii="宋体" w:hAnsi="宋体"/>
          <w:b/>
          <w:bCs/>
          <w:color w:val="FF0000"/>
          <w:sz w:val="28"/>
          <w:szCs w:val="28"/>
        </w:rPr>
      </w:pPr>
      <w:r>
        <w:rPr>
          <w:rFonts w:hint="eastAsia"/>
        </w:rPr>
        <w:t>项目工程建设总投资</w:t>
      </w:r>
      <w:r>
        <w:rPr>
          <w:rFonts w:hint="eastAsia"/>
          <w:lang w:val="en-US" w:eastAsia="zh-CN"/>
        </w:rPr>
        <w:t>40000</w:t>
      </w:r>
      <w:r>
        <w:rPr>
          <w:rFonts w:hint="eastAsia"/>
        </w:rPr>
        <w:t>万元。其中建设投资</w:t>
      </w:r>
      <w:r>
        <w:rPr>
          <w:rFonts w:hint="eastAsia"/>
          <w:lang w:val="en-US" w:eastAsia="zh-CN"/>
        </w:rPr>
        <w:t>32000</w:t>
      </w:r>
      <w:r>
        <w:rPr>
          <w:rFonts w:hint="eastAsia"/>
        </w:rPr>
        <w:t>万元</w:t>
      </w:r>
      <w:r>
        <w:rPr>
          <w:rFonts w:hint="eastAsia"/>
          <w:lang w:eastAsia="zh-CN"/>
        </w:rPr>
        <w:t>，</w:t>
      </w:r>
      <w:r>
        <w:rPr>
          <w:rFonts w:hint="eastAsia"/>
        </w:rPr>
        <w:t>包括：</w:t>
      </w:r>
    </w:p>
    <w:p>
      <w:pPr>
        <w:bidi w:val="0"/>
      </w:pPr>
      <w:r>
        <w:rPr>
          <w:rFonts w:hint="eastAsia"/>
        </w:rPr>
        <w:t>（</w:t>
      </w:r>
      <w:r>
        <w:t>1</w:t>
      </w:r>
      <w:r>
        <w:rPr>
          <w:rFonts w:hint="eastAsia"/>
        </w:rPr>
        <w:t>）主要工程费用投资</w:t>
      </w:r>
    </w:p>
    <w:p>
      <w:pPr>
        <w:bidi w:val="0"/>
      </w:pPr>
      <w:r>
        <w:rPr>
          <w:rFonts w:hint="eastAsia"/>
        </w:rPr>
        <w:t>设备购置参照制造厂家报价和类似工程设备价格，并考虑必要的运杂费进行估算。建筑工程参照当地类似工程扩大指标，并根据本工程特点估算，估算中所采用的不同年份价格资料，均调整到当前水平。</w:t>
      </w:r>
    </w:p>
    <w:p>
      <w:pPr>
        <w:bidi w:val="0"/>
        <w:rPr>
          <w:rFonts w:hint="eastAsia"/>
        </w:rPr>
      </w:pPr>
      <w:r>
        <w:rPr>
          <w:rFonts w:hint="eastAsia"/>
        </w:rPr>
        <w:t>以此估算工程费用投资</w:t>
      </w:r>
      <w:r>
        <w:rPr>
          <w:rFonts w:hint="eastAsia"/>
          <w:lang w:val="en-US" w:eastAsia="zh-CN"/>
        </w:rPr>
        <w:t>30000</w:t>
      </w:r>
      <w:r>
        <w:rPr>
          <w:rFonts w:hint="eastAsia"/>
        </w:rPr>
        <w:t>万元，其中建筑工程</w:t>
      </w:r>
      <w:r>
        <w:rPr>
          <w:rFonts w:hint="eastAsia"/>
          <w:lang w:val="en-US" w:eastAsia="zh-CN"/>
        </w:rPr>
        <w:t>28000</w:t>
      </w:r>
      <w:r>
        <w:rPr>
          <w:rFonts w:hint="eastAsia"/>
        </w:rPr>
        <w:t>万元，设备购置及安装</w:t>
      </w:r>
      <w:r>
        <w:rPr>
          <w:rFonts w:hint="eastAsia"/>
          <w:lang w:val="en-US" w:eastAsia="zh-CN"/>
        </w:rPr>
        <w:t>2000</w:t>
      </w:r>
      <w:r>
        <w:rPr>
          <w:rFonts w:hint="eastAsia"/>
        </w:rPr>
        <w:t>万元。</w:t>
      </w:r>
    </w:p>
    <w:p>
      <w:pPr>
        <w:bidi w:val="0"/>
        <w:rPr>
          <w:rFonts w:hint="eastAsia"/>
        </w:rPr>
      </w:pPr>
      <w:r>
        <w:rPr>
          <w:rFonts w:hint="eastAsia"/>
        </w:rPr>
        <w:t>（</w:t>
      </w:r>
      <w:r>
        <w:t>2</w:t>
      </w:r>
      <w:r>
        <w:rPr>
          <w:rFonts w:hint="eastAsia"/>
        </w:rPr>
        <w:t>）工程建设其它费用</w:t>
      </w:r>
    </w:p>
    <w:p>
      <w:pPr>
        <w:bidi w:val="0"/>
      </w:pPr>
      <w:r>
        <w:rPr>
          <w:rFonts w:hint="eastAsia"/>
        </w:rPr>
        <w:t>本项目工程建设其它费用包括：</w:t>
      </w:r>
      <w:r>
        <w:rPr>
          <w:rFonts w:hint="eastAsia"/>
          <w:lang w:eastAsia="zh-CN"/>
        </w:rPr>
        <w:t>租赁费</w:t>
      </w:r>
      <w:r>
        <w:rPr>
          <w:rFonts w:hint="eastAsia"/>
        </w:rPr>
        <w:t>、专利权、前期开办费、可研报告编制费、建设单位管理费、</w:t>
      </w:r>
      <w:r>
        <w:rPr>
          <w:rFonts w:hint="eastAsia"/>
          <w:lang w:eastAsia="zh-CN"/>
        </w:rPr>
        <w:t>科技研发</w:t>
      </w:r>
      <w:r>
        <w:rPr>
          <w:rFonts w:hint="eastAsia"/>
        </w:rPr>
        <w:t>、</w:t>
      </w:r>
      <w:r>
        <w:rPr>
          <w:rFonts w:hint="eastAsia"/>
          <w:lang w:eastAsia="zh-CN"/>
        </w:rPr>
        <w:t>品牌推广费</w:t>
      </w:r>
      <w:r>
        <w:rPr>
          <w:rFonts w:hint="eastAsia"/>
        </w:rPr>
        <w:t>、</w:t>
      </w:r>
      <w:r>
        <w:rPr>
          <w:rFonts w:hint="eastAsia"/>
          <w:lang w:eastAsia="zh-CN"/>
        </w:rPr>
        <w:t>白蚁防治费等</w:t>
      </w:r>
      <w:r>
        <w:rPr>
          <w:rFonts w:hint="eastAsia"/>
        </w:rPr>
        <w:t>，共计</w:t>
      </w:r>
      <w:r>
        <w:rPr>
          <w:rFonts w:hint="eastAsia"/>
          <w:lang w:val="en-US" w:eastAsia="zh-CN"/>
        </w:rPr>
        <w:t>2000</w:t>
      </w:r>
      <w:r>
        <w:rPr>
          <w:rFonts w:hint="eastAsia"/>
        </w:rPr>
        <w:t>万元。</w:t>
      </w:r>
    </w:p>
    <w:p>
      <w:pPr>
        <w:bidi w:val="0"/>
      </w:pPr>
      <w:r>
        <w:rPr>
          <w:rFonts w:hint="eastAsia"/>
        </w:rPr>
        <w:t>（</w:t>
      </w:r>
      <w:r>
        <w:t>3</w:t>
      </w:r>
      <w:r>
        <w:rPr>
          <w:rFonts w:hint="eastAsia"/>
        </w:rPr>
        <w:t>）预备费</w:t>
      </w:r>
    </w:p>
    <w:p>
      <w:pPr>
        <w:bidi w:val="0"/>
        <w:rPr>
          <w:rFonts w:hint="eastAsia"/>
        </w:rPr>
      </w:pPr>
      <w:r>
        <w:rPr>
          <w:rFonts w:hint="eastAsia"/>
        </w:rPr>
        <w:t>项目预备费包括基本预备费和涨价预备费，基本预备费按预计的工程费用和其它费用之和的</w:t>
      </w:r>
      <w:r>
        <w:rPr>
          <w:rFonts w:hint="eastAsia"/>
          <w:lang w:val="en-US" w:eastAsia="zh-CN"/>
        </w:rPr>
        <w:t>8</w:t>
      </w:r>
      <w:r>
        <w:t>%</w:t>
      </w:r>
      <w:r>
        <w:rPr>
          <w:rFonts w:hint="eastAsia"/>
        </w:rPr>
        <w:t>比例计算，涨价预备费不予计算，此项为</w:t>
      </w:r>
      <w:r>
        <w:rPr>
          <w:rFonts w:hint="eastAsia"/>
          <w:lang w:val="en-US" w:eastAsia="zh-CN"/>
        </w:rPr>
        <w:t>500</w:t>
      </w:r>
      <w:r>
        <w:rPr>
          <w:rFonts w:hint="eastAsia"/>
        </w:rPr>
        <w:t>万元。</w:t>
      </w:r>
    </w:p>
    <w:p>
      <w:pPr>
        <w:bidi w:val="0"/>
        <w:rPr>
          <w:rFonts w:hint="eastAsia"/>
        </w:rPr>
      </w:pPr>
      <w:r>
        <w:rPr>
          <w:rFonts w:hint="eastAsia"/>
        </w:rPr>
        <w:t>4、流动资金</w:t>
      </w:r>
    </w:p>
    <w:p>
      <w:pPr>
        <w:bidi w:val="0"/>
        <w:rPr>
          <w:rFonts w:hint="eastAsia"/>
        </w:rPr>
      </w:pPr>
      <w:r>
        <w:rPr>
          <w:rFonts w:hint="eastAsia"/>
        </w:rPr>
        <w:t>（1）估算依据</w:t>
      </w:r>
    </w:p>
    <w:p>
      <w:pPr>
        <w:bidi w:val="0"/>
        <w:rPr>
          <w:rFonts w:hint="eastAsia"/>
        </w:rPr>
      </w:pPr>
      <w:r>
        <w:rPr>
          <w:rFonts w:hint="eastAsia"/>
        </w:rPr>
        <w:t>流动资金估算采用分项详细估算法。估算主要公式为：</w:t>
      </w:r>
    </w:p>
    <w:p>
      <w:pPr>
        <w:bidi w:val="0"/>
        <w:rPr>
          <w:rFonts w:hint="eastAsia"/>
        </w:rPr>
      </w:pPr>
      <w:r>
        <w:rPr>
          <w:rFonts w:hint="eastAsia"/>
        </w:rPr>
        <w:t>流动资金＝流动资产－流动负债</w:t>
      </w:r>
    </w:p>
    <w:p>
      <w:pPr>
        <w:bidi w:val="0"/>
        <w:rPr>
          <w:rFonts w:hint="eastAsia"/>
        </w:rPr>
      </w:pPr>
      <w:r>
        <w:rPr>
          <w:rFonts w:hint="eastAsia"/>
        </w:rPr>
        <w:t>流动资产＝应收账款＋存货＋现金</w:t>
      </w:r>
    </w:p>
    <w:p>
      <w:pPr>
        <w:bidi w:val="0"/>
        <w:rPr>
          <w:rFonts w:hint="eastAsia"/>
        </w:rPr>
      </w:pPr>
      <w:r>
        <w:rPr>
          <w:rFonts w:hint="eastAsia"/>
        </w:rPr>
        <w:t>流动负债＝应付账款</w:t>
      </w:r>
    </w:p>
    <w:p>
      <w:pPr>
        <w:bidi w:val="0"/>
        <w:rPr>
          <w:rFonts w:hint="eastAsia"/>
        </w:rPr>
      </w:pPr>
      <w:r>
        <w:rPr>
          <w:rFonts w:hint="eastAsia"/>
        </w:rPr>
        <w:t>流动资金本年增加额＝本年流动资金－上年流动资金</w:t>
      </w:r>
    </w:p>
    <w:p>
      <w:pPr>
        <w:bidi w:val="0"/>
        <w:rPr>
          <w:rFonts w:hint="eastAsia"/>
        </w:rPr>
      </w:pPr>
      <w:r>
        <w:rPr>
          <w:rFonts w:hint="eastAsia"/>
        </w:rPr>
        <w:t>周转次数＝360/周转天数</w:t>
      </w:r>
    </w:p>
    <w:p>
      <w:pPr>
        <w:bidi w:val="0"/>
        <w:rPr>
          <w:rFonts w:hint="eastAsia"/>
        </w:rPr>
      </w:pPr>
      <w:r>
        <w:rPr>
          <w:rFonts w:hint="eastAsia"/>
        </w:rPr>
        <w:t>存货＝外购原辅材料＋燃料动力＋在产品＋产成品</w:t>
      </w:r>
    </w:p>
    <w:p>
      <w:pPr>
        <w:bidi w:val="0"/>
        <w:rPr>
          <w:rFonts w:hint="eastAsia"/>
        </w:rPr>
      </w:pPr>
      <w:r>
        <w:rPr>
          <w:rFonts w:hint="eastAsia"/>
        </w:rPr>
        <w:t>（2）估算结果</w:t>
      </w:r>
    </w:p>
    <w:p>
      <w:pPr>
        <w:bidi w:val="0"/>
        <w:rPr>
          <w:rFonts w:hint="eastAsia"/>
        </w:rPr>
      </w:pPr>
      <w:r>
        <w:rPr>
          <w:rFonts w:hint="eastAsia"/>
        </w:rPr>
        <w:t>本项目建成后，仅新增流动资金</w:t>
      </w:r>
      <w:r>
        <w:rPr>
          <w:rFonts w:hint="eastAsia"/>
          <w:lang w:val="en-US" w:eastAsia="zh-CN"/>
        </w:rPr>
        <w:t>8000</w:t>
      </w:r>
      <w:r>
        <w:rPr>
          <w:rFonts w:hint="eastAsia"/>
        </w:rPr>
        <w:t>万元。</w:t>
      </w:r>
    </w:p>
    <w:p>
      <w:pPr>
        <w:bidi w:val="0"/>
        <w:rPr>
          <w:rFonts w:hint="eastAsia"/>
        </w:rPr>
      </w:pPr>
      <w:r>
        <w:rPr>
          <w:rFonts w:hint="eastAsia"/>
        </w:rPr>
        <w:t>5、建设期利息</w:t>
      </w:r>
    </w:p>
    <w:p>
      <w:pPr>
        <w:ind w:firstLine="560" w:firstLineChars="200"/>
        <w:rPr>
          <w:rFonts w:hint="eastAsia" w:ascii="宋体" w:hAnsi="宋体"/>
          <w:color w:val="000000"/>
          <w:sz w:val="28"/>
          <w:szCs w:val="28"/>
        </w:rPr>
      </w:pPr>
      <w:r>
        <w:rPr>
          <w:rFonts w:hint="eastAsia" w:ascii="宋体" w:hAnsi="宋体"/>
          <w:color w:val="000000"/>
          <w:sz w:val="28"/>
          <w:szCs w:val="28"/>
        </w:rPr>
        <w:t>本项目筹资计划中无银行贷款。</w:t>
      </w:r>
    </w:p>
    <w:p>
      <w:pPr>
        <w:pStyle w:val="5"/>
        <w:bidi w:val="0"/>
      </w:pPr>
      <w:bookmarkStart w:id="232" w:name="_Toc22399"/>
      <w:bookmarkStart w:id="233" w:name="_Toc31073"/>
      <w:bookmarkStart w:id="234" w:name="_Toc271818612"/>
      <w:r>
        <w:t>1</w:t>
      </w:r>
      <w:r>
        <w:rPr>
          <w:rFonts w:hint="eastAsia"/>
          <w:lang w:val="en-US" w:eastAsia="zh-CN"/>
        </w:rPr>
        <w:t>1</w:t>
      </w:r>
      <w:r>
        <w:t>.2</w:t>
      </w:r>
      <w:r>
        <w:rPr>
          <w:rFonts w:hint="eastAsia"/>
        </w:rPr>
        <w:t>资金筹措</w:t>
      </w:r>
      <w:bookmarkEnd w:id="232"/>
      <w:bookmarkEnd w:id="233"/>
      <w:bookmarkEnd w:id="234"/>
    </w:p>
    <w:p>
      <w:pPr>
        <w:bidi w:val="0"/>
        <w:rPr>
          <w:rFonts w:hint="eastAsia"/>
        </w:rPr>
      </w:pPr>
      <w:bookmarkStart w:id="235" w:name="_Toc179963172"/>
      <w:bookmarkStart w:id="236" w:name="_Toc57554993"/>
      <w:bookmarkStart w:id="237" w:name="_Toc68665733"/>
      <w:r>
        <w:rPr>
          <w:rFonts w:hint="eastAsia"/>
        </w:rPr>
        <w:t>项目总投资</w:t>
      </w:r>
      <w:r>
        <w:rPr>
          <w:rFonts w:hint="eastAsia"/>
          <w:lang w:val="en-US" w:eastAsia="zh-CN"/>
        </w:rPr>
        <w:t>40000</w:t>
      </w:r>
      <w:r>
        <w:rPr>
          <w:rFonts w:hint="eastAsia"/>
        </w:rPr>
        <w:t>万元，其中，建设投资</w:t>
      </w:r>
      <w:r>
        <w:rPr>
          <w:rFonts w:hint="eastAsia"/>
          <w:lang w:val="en-US" w:eastAsia="zh-CN"/>
        </w:rPr>
        <w:t>32000</w:t>
      </w:r>
      <w:r>
        <w:rPr>
          <w:rFonts w:hint="eastAsia"/>
        </w:rPr>
        <w:t>万元，铺底流动资金</w:t>
      </w:r>
      <w:r>
        <w:rPr>
          <w:rFonts w:hint="eastAsia"/>
          <w:lang w:val="en-US" w:eastAsia="zh-CN"/>
        </w:rPr>
        <w:t>8000</w:t>
      </w:r>
      <w:r>
        <w:rPr>
          <w:rFonts w:hint="eastAsia"/>
        </w:rPr>
        <w:t>万元。</w:t>
      </w:r>
    </w:p>
    <w:p>
      <w:pPr>
        <w:bidi w:val="0"/>
        <w:rPr>
          <w:rFonts w:hint="eastAsia"/>
        </w:rPr>
      </w:pPr>
      <w:r>
        <w:rPr>
          <w:rFonts w:hint="eastAsia"/>
        </w:rPr>
        <w:t>本项目建设所需资金由项目业主单位自筹解决。</w:t>
      </w:r>
    </w:p>
    <w:p>
      <w:pPr>
        <w:bidi w:val="0"/>
        <w:rPr>
          <w:rFonts w:hint="default"/>
          <w:lang w:val="en-US" w:eastAsia="zh-CN"/>
        </w:rPr>
      </w:pPr>
      <w:r>
        <w:rPr>
          <w:rFonts w:hint="eastAsia"/>
          <w:lang w:eastAsia="zh-CN"/>
        </w:rPr>
        <w:t>表</w:t>
      </w:r>
      <w:r>
        <w:rPr>
          <w:rFonts w:hint="eastAsia"/>
          <w:lang w:val="en-US" w:eastAsia="zh-CN"/>
        </w:rPr>
        <w:t xml:space="preserve">11-1         </w:t>
      </w:r>
      <w:r>
        <w:rPr>
          <w:rFonts w:hint="eastAsia"/>
          <w:lang w:eastAsia="zh-CN"/>
        </w:rPr>
        <w:t>财务评价指标汇总表</w:t>
      </w:r>
      <w:r>
        <w:rPr>
          <w:rFonts w:hint="eastAsia"/>
          <w:lang w:val="en-US" w:eastAsia="zh-CN"/>
        </w:rPr>
        <w:t xml:space="preserve">       单位：万元、%、年</w:t>
      </w:r>
    </w:p>
    <w:tbl>
      <w:tblPr>
        <w:tblStyle w:val="12"/>
        <w:tblW w:w="5226" w:type="pct"/>
        <w:tblInd w:w="0" w:type="dxa"/>
        <w:tblLayout w:type="autofit"/>
        <w:tblCellMar>
          <w:top w:w="0" w:type="dxa"/>
          <w:left w:w="0" w:type="dxa"/>
          <w:bottom w:w="0" w:type="dxa"/>
          <w:right w:w="0" w:type="dxa"/>
        </w:tblCellMar>
      </w:tblPr>
      <w:tblGrid>
        <w:gridCol w:w="1070"/>
        <w:gridCol w:w="3615"/>
        <w:gridCol w:w="1431"/>
        <w:gridCol w:w="1490"/>
        <w:gridCol w:w="1551"/>
      </w:tblGrid>
      <w:tr>
        <w:tblPrEx>
          <w:tblCellMar>
            <w:top w:w="0" w:type="dxa"/>
            <w:left w:w="0" w:type="dxa"/>
            <w:bottom w:w="0" w:type="dxa"/>
            <w:right w:w="0" w:type="dxa"/>
          </w:tblCellMar>
        </w:tblPrEx>
        <w:trPr>
          <w:trHeight w:val="510" w:hRule="exact"/>
        </w:trPr>
        <w:tc>
          <w:tcPr>
            <w:tcW w:w="584" w:type="pct"/>
            <w:tcBorders>
              <w:top w:val="doub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973" w:type="pct"/>
            <w:tcBorders>
              <w:top w:val="doub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w:t>
            </w:r>
          </w:p>
        </w:tc>
        <w:tc>
          <w:tcPr>
            <w:tcW w:w="781" w:type="pct"/>
            <w:tcBorders>
              <w:top w:val="doub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813" w:type="pct"/>
            <w:tcBorders>
              <w:top w:val="doub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指标</w:t>
            </w:r>
          </w:p>
        </w:tc>
        <w:tc>
          <w:tcPr>
            <w:tcW w:w="846" w:type="pct"/>
            <w:tcBorders>
              <w:top w:val="doub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项目规模总投资</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40000.00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1.1</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建设投资</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32000.00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1.2</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建设期利息</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lang w:val="en-US" w:eastAsia="zh-CN"/>
              </w:rPr>
            </w:pPr>
            <w:r>
              <w:rPr>
                <w:rFonts w:hint="eastAsia" w:cs="Times New Roman"/>
                <w:i w:val="0"/>
                <w:color w:val="000000"/>
                <w:sz w:val="24"/>
                <w:szCs w:val="24"/>
                <w:u w:val="none"/>
                <w:lang w:val="en-US" w:eastAsia="zh-CN"/>
              </w:rPr>
              <w:t>400.00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1.3</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铺底流动资金</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6000.00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年均销售收入</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eastAsia" w:cs="Times New Roman"/>
                <w:i w:val="0"/>
                <w:color w:val="000000"/>
                <w:kern w:val="0"/>
                <w:sz w:val="24"/>
                <w:szCs w:val="24"/>
                <w:u w:val="none"/>
                <w:lang w:val="en-US" w:eastAsia="zh-CN" w:bidi="ar"/>
              </w:rPr>
              <w:t>35</w:t>
            </w:r>
            <w:r>
              <w:rPr>
                <w:rFonts w:hint="default" w:ascii="Times New Roman" w:hAnsi="Times New Roman" w:eastAsia="宋体" w:cs="Times New Roman"/>
                <w:i w:val="0"/>
                <w:color w:val="000000"/>
                <w:kern w:val="0"/>
                <w:sz w:val="24"/>
                <w:szCs w:val="24"/>
                <w:u w:val="none"/>
                <w:lang w:val="en-US" w:eastAsia="zh-CN" w:bidi="ar"/>
              </w:rPr>
              <w:t>000.00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年均总成本</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28000.00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3.1</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年均固定成本</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9800.00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3.2</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年均可变成本</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18200.00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年均经营成本</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26000.00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年均利税总额</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5250.00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5.1</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年均营业税金及附加</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1750.00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5.2</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年均利润总额</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3500.00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5.3</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Style w:val="15"/>
                <w:lang w:val="en-US" w:eastAsia="zh-CN" w:bidi="ar"/>
              </w:rPr>
              <w:t>年均增值税</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lang w:val="en-US" w:eastAsia="zh-CN"/>
              </w:rPr>
            </w:pPr>
            <w:r>
              <w:rPr>
                <w:rFonts w:hint="eastAsia" w:cs="Times New Roman"/>
                <w:i w:val="0"/>
                <w:color w:val="000000"/>
                <w:sz w:val="24"/>
                <w:szCs w:val="24"/>
                <w:u w:val="none"/>
                <w:lang w:val="en-US" w:eastAsia="zh-CN"/>
              </w:rPr>
              <w:t>1400.00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财务内部收益率</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eastAsia" w:cs="Times New Roman"/>
                <w:i w:val="0"/>
                <w:color w:val="000000"/>
                <w:kern w:val="0"/>
                <w:sz w:val="24"/>
                <w:szCs w:val="24"/>
                <w:u w:val="none"/>
                <w:lang w:val="en-US" w:eastAsia="zh-CN" w:bidi="ar"/>
              </w:rPr>
              <w:t>8</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税后</w:t>
            </w: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7</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财务净现值</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3500.00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税后</w:t>
            </w: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8</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税后投资回收期</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含建设期</w:t>
            </w: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9</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财务内部收益率</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税前</w:t>
            </w: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10</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财务净现值</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万元</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3700.00</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税前</w:t>
            </w: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11</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总投资收益率</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13</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12</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投资利税率</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13.12</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13</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项目资本金净利润率</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8.7</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r>
        <w:tblPrEx>
          <w:tblCellMar>
            <w:top w:w="0" w:type="dxa"/>
            <w:left w:w="0" w:type="dxa"/>
            <w:bottom w:w="0" w:type="dxa"/>
            <w:right w:w="0" w:type="dxa"/>
          </w:tblCellMar>
        </w:tblPrEx>
        <w:trPr>
          <w:trHeight w:val="510" w:hRule="exact"/>
        </w:trPr>
        <w:tc>
          <w:tcPr>
            <w:tcW w:w="584" w:type="pct"/>
            <w:tcBorders>
              <w:top w:val="single" w:color="000000" w:sz="4" w:space="0"/>
              <w:left w:val="doub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14</w:t>
            </w:r>
          </w:p>
        </w:tc>
        <w:tc>
          <w:tcPr>
            <w:tcW w:w="197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盈亏平衡点</w:t>
            </w:r>
          </w:p>
        </w:tc>
        <w:tc>
          <w:tcPr>
            <w:tcW w:w="7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sz w:val="24"/>
                <w:szCs w:val="24"/>
                <w:u w:val="none"/>
                <w:lang w:val="en-US"/>
              </w:rPr>
            </w:pPr>
            <w:r>
              <w:rPr>
                <w:rFonts w:hint="eastAsia" w:cs="Times New Roman"/>
                <w:i w:val="0"/>
                <w:color w:val="000000"/>
                <w:kern w:val="0"/>
                <w:sz w:val="24"/>
                <w:szCs w:val="24"/>
                <w:u w:val="none"/>
                <w:lang w:val="en-US" w:eastAsia="zh-CN" w:bidi="ar"/>
              </w:rPr>
              <w:t>65</w:t>
            </w:r>
          </w:p>
        </w:tc>
        <w:tc>
          <w:tcPr>
            <w:tcW w:w="846" w:type="pct"/>
            <w:tcBorders>
              <w:top w:val="single" w:color="000000" w:sz="4" w:space="0"/>
              <w:left w:val="single" w:color="000000" w:sz="4" w:space="0"/>
              <w:bottom w:val="single" w:color="000000" w:sz="4" w:space="0"/>
              <w:right w:val="double" w:color="000000" w:sz="4" w:space="0"/>
            </w:tcBorders>
            <w:noWrap/>
            <w:tcMar>
              <w:top w:w="15" w:type="dxa"/>
              <w:left w:w="15" w:type="dxa"/>
              <w:right w:w="15" w:type="dxa"/>
            </w:tcMar>
            <w:vAlign w:val="center"/>
          </w:tcPr>
          <w:p>
            <w:pPr>
              <w:jc w:val="center"/>
              <w:rPr>
                <w:rFonts w:hint="default" w:ascii="Times New Roman" w:hAnsi="Times New Roman" w:eastAsia="宋体" w:cs="Times New Roman"/>
                <w:i w:val="0"/>
                <w:color w:val="000000"/>
                <w:sz w:val="24"/>
                <w:szCs w:val="24"/>
                <w:u w:val="none"/>
              </w:rPr>
            </w:pPr>
          </w:p>
        </w:tc>
      </w:tr>
    </w:tbl>
    <w:p>
      <w:pPr>
        <w:pStyle w:val="2"/>
        <w:rPr>
          <w:rFonts w:hint="eastAsia"/>
          <w:lang w:eastAsia="zh-CN"/>
        </w:rPr>
      </w:pPr>
    </w:p>
    <w:p>
      <w:pPr>
        <w:pStyle w:val="5"/>
        <w:bidi w:val="0"/>
        <w:rPr>
          <w:rFonts w:hint="eastAsia"/>
        </w:rPr>
      </w:pPr>
      <w:bookmarkStart w:id="238" w:name="_Toc10146"/>
      <w:bookmarkStart w:id="239" w:name="_Toc340"/>
      <w:bookmarkStart w:id="240" w:name="_Toc271818613"/>
      <w:r>
        <w:rPr>
          <w:rFonts w:hint="eastAsia"/>
        </w:rPr>
        <w:t>1</w:t>
      </w:r>
      <w:r>
        <w:rPr>
          <w:rFonts w:hint="eastAsia"/>
          <w:lang w:val="en-US" w:eastAsia="zh-CN"/>
        </w:rPr>
        <w:t>1</w:t>
      </w:r>
      <w:r>
        <w:rPr>
          <w:rFonts w:hint="eastAsia"/>
        </w:rPr>
        <w:t>.3资金使用计划</w:t>
      </w:r>
      <w:bookmarkEnd w:id="238"/>
      <w:bookmarkEnd w:id="239"/>
      <w:bookmarkEnd w:id="240"/>
    </w:p>
    <w:p>
      <w:pPr>
        <w:bidi w:val="0"/>
        <w:rPr>
          <w:rFonts w:hint="eastAsia"/>
        </w:rPr>
      </w:pPr>
      <w:r>
        <w:rPr>
          <w:rFonts w:hint="eastAsia"/>
        </w:rPr>
        <w:t>本项目总投资资金使用按1年安排，项目建设开始后的第一个自然年度内完成100%的投资。</w:t>
      </w:r>
    </w:p>
    <w:p>
      <w:pPr>
        <w:ind w:firstLine="560" w:firstLineChars="200"/>
        <w:rPr>
          <w:rFonts w:ascii="宋体" w:hAnsi="宋体"/>
          <w:color w:val="000000"/>
          <w:sz w:val="28"/>
          <w:szCs w:val="28"/>
        </w:rPr>
        <w:sectPr>
          <w:pgSz w:w="11906" w:h="16838"/>
          <w:pgMar w:top="1587" w:right="1588" w:bottom="1587" w:left="1587" w:header="851" w:footer="850" w:gutter="0"/>
          <w:pgNumType w:fmt="decimal"/>
          <w:cols w:space="720" w:num="1"/>
          <w:rtlGutter w:val="0"/>
          <w:docGrid w:type="lines" w:linePitch="546" w:charSpace="0"/>
        </w:sectPr>
      </w:pPr>
      <w:bookmarkStart w:id="241" w:name="_Toc230581623"/>
    </w:p>
    <w:bookmarkEnd w:id="235"/>
    <w:bookmarkEnd w:id="236"/>
    <w:bookmarkEnd w:id="237"/>
    <w:bookmarkEnd w:id="241"/>
    <w:p>
      <w:pPr>
        <w:pStyle w:val="4"/>
        <w:bidi w:val="0"/>
        <w:rPr>
          <w:rFonts w:hint="eastAsia"/>
        </w:rPr>
      </w:pPr>
      <w:bookmarkStart w:id="242" w:name="_Toc22871"/>
      <w:bookmarkStart w:id="243" w:name="_Toc16883"/>
      <w:bookmarkStart w:id="244" w:name="_Toc271818614"/>
      <w:r>
        <w:rPr>
          <w:rFonts w:hint="eastAsia"/>
        </w:rPr>
        <w:t>第十</w:t>
      </w:r>
      <w:r>
        <w:rPr>
          <w:rFonts w:hint="eastAsia"/>
          <w:lang w:eastAsia="zh-CN"/>
        </w:rPr>
        <w:t>二</w:t>
      </w:r>
      <w:r>
        <w:rPr>
          <w:rFonts w:hint="eastAsia"/>
        </w:rPr>
        <w:t>章 效益分析及财务评价</w:t>
      </w:r>
      <w:bookmarkEnd w:id="242"/>
      <w:bookmarkEnd w:id="243"/>
      <w:bookmarkEnd w:id="244"/>
    </w:p>
    <w:p>
      <w:pPr>
        <w:pStyle w:val="5"/>
        <w:bidi w:val="0"/>
        <w:rPr>
          <w:rFonts w:hint="eastAsia" w:ascii="宋体" w:hAnsi="宋体" w:eastAsia="宋体"/>
        </w:rPr>
      </w:pPr>
      <w:bookmarkStart w:id="245" w:name="_Toc142796272"/>
      <w:bookmarkStart w:id="246" w:name="_Toc197676763"/>
      <w:bookmarkStart w:id="247" w:name="_Toc271818615"/>
      <w:bookmarkStart w:id="248" w:name="_Toc25505"/>
      <w:bookmarkStart w:id="249" w:name="_Toc6605"/>
      <w:bookmarkStart w:id="250" w:name="_Toc179737889"/>
      <w:bookmarkStart w:id="251" w:name="_Toc208142824"/>
      <w:r>
        <w:rPr>
          <w:rFonts w:hint="eastAsia"/>
        </w:rPr>
        <w:t>1</w:t>
      </w:r>
      <w:r>
        <w:rPr>
          <w:rFonts w:hint="eastAsia"/>
          <w:lang w:val="en-US" w:eastAsia="zh-CN"/>
        </w:rPr>
        <w:t>2</w:t>
      </w:r>
      <w:r>
        <w:rPr>
          <w:rFonts w:hint="eastAsia"/>
        </w:rPr>
        <w:t>.1经济评价依据</w:t>
      </w:r>
      <w:bookmarkEnd w:id="245"/>
      <w:r>
        <w:rPr>
          <w:rFonts w:hint="eastAsia"/>
        </w:rPr>
        <w:t>及范围</w:t>
      </w:r>
      <w:bookmarkEnd w:id="246"/>
      <w:bookmarkEnd w:id="247"/>
      <w:bookmarkEnd w:id="248"/>
      <w:bookmarkEnd w:id="249"/>
      <w:bookmarkEnd w:id="250"/>
      <w:bookmarkEnd w:id="251"/>
    </w:p>
    <w:p>
      <w:pPr>
        <w:bidi w:val="0"/>
        <w:rPr>
          <w:rFonts w:hint="eastAsia"/>
        </w:rPr>
      </w:pPr>
      <w:r>
        <w:rPr>
          <w:rFonts w:hint="eastAsia"/>
        </w:rPr>
        <w:t>本项目经济评价依据国家发展改革委、建设部2006年颁布实施的《建设项目经济评价方法与参数》（第三版）及国家最新的财税制度和行业有关规定，采用现行市场价格并结合了本项目的具体情况，对项目进行了财务分析和不确定分析。</w:t>
      </w:r>
    </w:p>
    <w:p>
      <w:pPr>
        <w:bidi w:val="0"/>
        <w:rPr>
          <w:rFonts w:hint="eastAsia"/>
        </w:rPr>
      </w:pPr>
      <w:r>
        <w:rPr>
          <w:rFonts w:hint="eastAsia"/>
        </w:rPr>
        <w:t>1、根据《建设项目经济评价方法与参数》以及国家产业政策、市场需求及资金时间价值等因素确定：</w:t>
      </w:r>
    </w:p>
    <w:p>
      <w:pPr>
        <w:bidi w:val="0"/>
        <w:rPr>
          <w:rFonts w:hint="eastAsia"/>
        </w:rPr>
      </w:pPr>
      <w:r>
        <w:rPr>
          <w:rFonts w:hint="eastAsia"/>
        </w:rPr>
        <w:t>项目财务基准收益率为</w:t>
      </w:r>
      <w:r>
        <w:rPr>
          <w:rFonts w:hint="eastAsia"/>
          <w:lang w:val="en-US" w:eastAsia="zh-CN"/>
        </w:rPr>
        <w:t>10</w:t>
      </w:r>
      <w:r>
        <w:rPr>
          <w:rFonts w:hint="eastAsia"/>
        </w:rPr>
        <w:t>%。</w:t>
      </w:r>
    </w:p>
    <w:p>
      <w:pPr>
        <w:numPr>
          <w:ilvl w:val="0"/>
          <w:numId w:val="2"/>
        </w:numPr>
        <w:bidi w:val="0"/>
        <w:rPr>
          <w:rFonts w:hint="eastAsia"/>
        </w:rPr>
      </w:pPr>
      <w:r>
        <w:rPr>
          <w:rFonts w:hint="eastAsia"/>
        </w:rPr>
        <w:t>根据《建设项目经济评价方法与参数》确定项目资产负债率的合理区间为40</w:t>
      </w:r>
      <w:r>
        <w:rPr>
          <w:rFonts w:hint="eastAsia"/>
          <w:lang w:val="en-US" w:eastAsia="zh-CN"/>
        </w:rPr>
        <w:t>%</w:t>
      </w:r>
      <w:r>
        <w:rPr>
          <w:rFonts w:hint="eastAsia"/>
        </w:rPr>
        <w:t>-60</w:t>
      </w:r>
      <w:r>
        <w:rPr>
          <w:rFonts w:hint="eastAsia"/>
          <w:lang w:val="en-US" w:eastAsia="zh-CN"/>
        </w:rPr>
        <w:t>%</w:t>
      </w:r>
      <w:r>
        <w:rPr>
          <w:rFonts w:hint="eastAsia"/>
        </w:rPr>
        <w:t>。</w:t>
      </w:r>
    </w:p>
    <w:p>
      <w:pPr>
        <w:bidi w:val="0"/>
        <w:rPr>
          <w:rFonts w:hint="eastAsia"/>
        </w:rPr>
      </w:pPr>
      <w:r>
        <w:rPr>
          <w:rFonts w:hint="eastAsia"/>
        </w:rPr>
        <w:t>3、本项目计算期定为6年，其中建设期为1年，生产期为5年。</w:t>
      </w:r>
    </w:p>
    <w:p>
      <w:pPr>
        <w:bidi w:val="0"/>
        <w:rPr>
          <w:rFonts w:hint="eastAsia"/>
        </w:rPr>
      </w:pPr>
      <w:r>
        <w:rPr>
          <w:rFonts w:hint="eastAsia"/>
        </w:rPr>
        <w:t>4、本项目税金及附加包括增值税、城市建设维护税和教育费附加。增值税税率为13%、城市维护建设税按增值税的</w:t>
      </w:r>
      <w:r>
        <w:rPr>
          <w:rFonts w:hint="eastAsia"/>
          <w:lang w:val="en-US" w:eastAsia="zh-CN"/>
        </w:rPr>
        <w:t>7</w:t>
      </w:r>
      <w:r>
        <w:rPr>
          <w:rFonts w:hint="eastAsia"/>
        </w:rPr>
        <w:t>%、教育费附加按增值税的3%分别计算。</w:t>
      </w:r>
    </w:p>
    <w:p>
      <w:pPr>
        <w:bidi w:val="0"/>
        <w:rPr>
          <w:rFonts w:hint="eastAsia"/>
        </w:rPr>
      </w:pPr>
      <w:r>
        <w:rPr>
          <w:rFonts w:hint="eastAsia"/>
        </w:rPr>
        <w:t>5、本项目所得税按应纳税所得额的25%计取，法定盈余公积金按净利润的10%计取。</w:t>
      </w:r>
    </w:p>
    <w:p>
      <w:pPr>
        <w:pStyle w:val="5"/>
        <w:bidi w:val="0"/>
        <w:rPr>
          <w:rFonts w:hint="eastAsia"/>
        </w:rPr>
      </w:pPr>
      <w:bookmarkStart w:id="252" w:name="_Toc271818617"/>
      <w:bookmarkStart w:id="253" w:name="_Toc25562"/>
      <w:bookmarkStart w:id="254" w:name="_Toc19746"/>
      <w:r>
        <w:t>1</w:t>
      </w:r>
      <w:r>
        <w:rPr>
          <w:rFonts w:hint="eastAsia"/>
          <w:lang w:val="en-US" w:eastAsia="zh-CN"/>
        </w:rPr>
        <w:t>2</w:t>
      </w:r>
      <w:r>
        <w:t>.</w:t>
      </w:r>
      <w:r>
        <w:rPr>
          <w:rFonts w:hint="eastAsia"/>
        </w:rPr>
        <w:t>2财务效益与费用估算</w:t>
      </w:r>
      <w:bookmarkEnd w:id="252"/>
      <w:bookmarkEnd w:id="253"/>
      <w:bookmarkEnd w:id="254"/>
    </w:p>
    <w:p>
      <w:pPr>
        <w:pStyle w:val="6"/>
        <w:bidi w:val="0"/>
        <w:rPr>
          <w:rFonts w:hint="eastAsia"/>
        </w:rPr>
      </w:pPr>
      <w:bookmarkStart w:id="255" w:name="_Toc31090"/>
      <w:r>
        <w:t>1</w:t>
      </w:r>
      <w:r>
        <w:rPr>
          <w:rFonts w:hint="eastAsia"/>
          <w:lang w:val="en-US" w:eastAsia="zh-CN"/>
        </w:rPr>
        <w:t>2</w:t>
      </w:r>
      <w:r>
        <w:t>.</w:t>
      </w:r>
      <w:r>
        <w:rPr>
          <w:rFonts w:hint="eastAsia"/>
        </w:rPr>
        <w:t>2.1收入估算</w:t>
      </w:r>
      <w:bookmarkEnd w:id="255"/>
    </w:p>
    <w:p>
      <w:pPr>
        <w:bidi w:val="0"/>
        <w:rPr>
          <w:rFonts w:hint="eastAsia"/>
          <w:lang w:eastAsia="zh-CN"/>
        </w:rPr>
      </w:pPr>
      <w:r>
        <w:rPr>
          <w:rFonts w:hint="eastAsia"/>
        </w:rPr>
        <w:t>项目建成达产后，正常生产年份</w:t>
      </w:r>
      <w:r>
        <w:rPr>
          <w:rFonts w:hint="eastAsia"/>
          <w:lang w:eastAsia="zh-CN"/>
        </w:rPr>
        <w:t>销售收入来源由以下三个方面：</w:t>
      </w:r>
    </w:p>
    <w:p>
      <w:pPr>
        <w:numPr>
          <w:ilvl w:val="0"/>
          <w:numId w:val="3"/>
        </w:numPr>
        <w:bidi w:val="0"/>
        <w:rPr>
          <w:rFonts w:hint="eastAsia"/>
        </w:rPr>
      </w:pPr>
      <w:r>
        <w:rPr>
          <w:rFonts w:hint="eastAsia"/>
          <w:lang w:val="en-US" w:eastAsia="zh-CN"/>
        </w:rPr>
        <w:t>自主品牌产品</w:t>
      </w:r>
      <w:r>
        <w:rPr>
          <w:rFonts w:hint="eastAsia"/>
          <w:lang w:eastAsia="zh-CN"/>
        </w:rPr>
        <w:t>收入</w:t>
      </w:r>
      <w:r>
        <w:rPr>
          <w:rFonts w:hint="eastAsia"/>
          <w:lang w:val="en-US" w:eastAsia="zh-CN"/>
        </w:rPr>
        <w:t>20000.00万元；</w:t>
      </w:r>
    </w:p>
    <w:p>
      <w:pPr>
        <w:numPr>
          <w:ilvl w:val="0"/>
          <w:numId w:val="3"/>
        </w:numPr>
        <w:bidi w:val="0"/>
        <w:rPr>
          <w:rFonts w:hint="eastAsia"/>
        </w:rPr>
      </w:pPr>
      <w:r>
        <w:rPr>
          <w:rFonts w:hint="eastAsia"/>
        </w:rPr>
        <w:t>各种电商</w:t>
      </w:r>
      <w:r>
        <w:rPr>
          <w:rFonts w:hint="eastAsia"/>
          <w:lang w:val="en-US" w:eastAsia="zh-CN"/>
        </w:rPr>
        <w:t>OEM</w:t>
      </w:r>
      <w:r>
        <w:rPr>
          <w:rFonts w:hint="eastAsia"/>
          <w:lang w:eastAsia="zh-CN"/>
        </w:rPr>
        <w:t>年均收入</w:t>
      </w:r>
      <w:r>
        <w:rPr>
          <w:rFonts w:hint="eastAsia"/>
          <w:lang w:val="en-US" w:eastAsia="zh-CN"/>
        </w:rPr>
        <w:t>8000.00万元</w:t>
      </w:r>
      <w:r>
        <w:rPr>
          <w:rFonts w:hint="eastAsia"/>
        </w:rPr>
        <w:t>。</w:t>
      </w:r>
    </w:p>
    <w:p>
      <w:pPr>
        <w:pStyle w:val="2"/>
        <w:rPr>
          <w:rFonts w:hint="default" w:ascii="Times New Roman" w:hAnsi="Times New Roman" w:eastAsia="宋体" w:cs="Times New Roman"/>
          <w:kern w:val="2"/>
          <w:sz w:val="28"/>
          <w:szCs w:val="20"/>
          <w:lang w:val="en-US" w:eastAsia="zh-CN" w:bidi="ar-SA"/>
        </w:rPr>
      </w:pPr>
      <w:r>
        <w:rPr>
          <w:rFonts w:hint="eastAsia" w:ascii="Times New Roman" w:hAnsi="Times New Roman" w:eastAsia="宋体" w:cs="Times New Roman"/>
          <w:kern w:val="2"/>
          <w:sz w:val="28"/>
          <w:szCs w:val="20"/>
          <w:lang w:val="en-US" w:eastAsia="zh-CN" w:bidi="ar-SA"/>
        </w:rPr>
        <w:t>3、其他收入2000.00万元</w:t>
      </w:r>
    </w:p>
    <w:p>
      <w:pPr>
        <w:bidi w:val="0"/>
        <w:rPr>
          <w:rFonts w:hint="default" w:eastAsia="宋体"/>
          <w:lang w:val="en-US" w:eastAsia="zh-CN"/>
        </w:rPr>
      </w:pPr>
      <w:r>
        <w:rPr>
          <w:rFonts w:hint="eastAsia"/>
        </w:rPr>
        <w:t>生产负荷按全部项目工程完成后次年达到设计产能的</w:t>
      </w:r>
      <w:r>
        <w:rPr>
          <w:rFonts w:hint="eastAsia"/>
          <w:lang w:val="en-US" w:eastAsia="zh-CN"/>
        </w:rPr>
        <w:t>9</w:t>
      </w:r>
      <w:r>
        <w:rPr>
          <w:rFonts w:hint="eastAsia"/>
        </w:rPr>
        <w:t>0%、第二年及计算期以后各年为满负荷运转。</w:t>
      </w:r>
      <w:r>
        <w:rPr>
          <w:rFonts w:hint="eastAsia"/>
          <w:lang w:eastAsia="zh-CN"/>
        </w:rPr>
        <w:t>由以上可知正常年份年均销售收入达到</w:t>
      </w:r>
      <w:r>
        <w:rPr>
          <w:rFonts w:hint="eastAsia"/>
          <w:lang w:val="en-US" w:eastAsia="zh-CN"/>
        </w:rPr>
        <w:t>32000.00万元。</w:t>
      </w:r>
    </w:p>
    <w:p>
      <w:pPr>
        <w:bidi w:val="0"/>
        <w:rPr>
          <w:rFonts w:hint="eastAsia" w:ascii="宋体" w:hAnsi="宋体"/>
          <w:color w:val="000000"/>
          <w:szCs w:val="28"/>
        </w:rPr>
      </w:pPr>
      <w:r>
        <w:rPr>
          <w:rFonts w:hint="eastAsia"/>
        </w:rPr>
        <w:t>营业收入、营业税金及附加和增值税估算见经济评价附表5。</w:t>
      </w:r>
    </w:p>
    <w:p>
      <w:pPr>
        <w:pStyle w:val="6"/>
        <w:bidi w:val="0"/>
        <w:rPr>
          <w:rFonts w:hint="eastAsia"/>
        </w:rPr>
      </w:pPr>
      <w:bookmarkStart w:id="256" w:name="_Toc31935"/>
      <w:r>
        <w:t>1</w:t>
      </w:r>
      <w:r>
        <w:rPr>
          <w:rFonts w:hint="eastAsia"/>
          <w:lang w:val="en-US" w:eastAsia="zh-CN"/>
        </w:rPr>
        <w:t>2</w:t>
      </w:r>
      <w:r>
        <w:t>.</w:t>
      </w:r>
      <w:r>
        <w:rPr>
          <w:rFonts w:hint="eastAsia"/>
        </w:rPr>
        <w:t>2.2成本分析</w:t>
      </w:r>
      <w:bookmarkEnd w:id="256"/>
    </w:p>
    <w:p>
      <w:pPr>
        <w:bidi w:val="0"/>
        <w:rPr>
          <w:rFonts w:hint="eastAsia"/>
        </w:rPr>
      </w:pPr>
      <w:r>
        <w:rPr>
          <w:rFonts w:hint="eastAsia"/>
        </w:rPr>
        <w:t>本项目按要素分各项成本费用如下：</w:t>
      </w:r>
    </w:p>
    <w:p>
      <w:pPr>
        <w:bidi w:val="0"/>
        <w:rPr>
          <w:rFonts w:hint="eastAsia"/>
        </w:rPr>
      </w:pPr>
      <w:r>
        <w:t>1</w:t>
      </w:r>
      <w:r>
        <w:rPr>
          <w:rFonts w:hint="eastAsia"/>
        </w:rPr>
        <w:t>、固定资产折旧费</w:t>
      </w:r>
    </w:p>
    <w:p>
      <w:pPr>
        <w:bidi w:val="0"/>
        <w:rPr>
          <w:rFonts w:hint="eastAsia"/>
        </w:rPr>
      </w:pPr>
      <w:r>
        <w:rPr>
          <w:rFonts w:hint="eastAsia"/>
        </w:rPr>
        <w:t>本项目房屋及建筑物折旧采用线性折旧法计算，房屋及构筑物按</w:t>
      </w:r>
      <w:r>
        <w:rPr>
          <w:rFonts w:hint="eastAsia"/>
          <w:lang w:val="en-US" w:eastAsia="zh-CN"/>
        </w:rPr>
        <w:t>20</w:t>
      </w:r>
      <w:r>
        <w:rPr>
          <w:rFonts w:hint="eastAsia"/>
        </w:rPr>
        <w:t>年折旧；残值率均按5%计算。</w:t>
      </w:r>
    </w:p>
    <w:p>
      <w:pPr>
        <w:bidi w:val="0"/>
      </w:pPr>
      <w:r>
        <w:rPr>
          <w:rFonts w:hint="eastAsia"/>
        </w:rPr>
        <w:t>设备按12年折旧；其它按8年折旧；残值率均按5%计算。</w:t>
      </w:r>
    </w:p>
    <w:p>
      <w:pPr>
        <w:bidi w:val="0"/>
      </w:pPr>
      <w:r>
        <w:rPr>
          <w:rFonts w:hint="eastAsia"/>
        </w:rPr>
        <w:t>2、摊销费</w:t>
      </w:r>
    </w:p>
    <w:p>
      <w:pPr>
        <w:bidi w:val="0"/>
      </w:pPr>
      <w:r>
        <w:rPr>
          <w:rFonts w:hint="eastAsia"/>
        </w:rPr>
        <w:t>项目摊销费包括无形资产摊销和其他资产摊销，无形资产按</w:t>
      </w:r>
      <w:r>
        <w:t>10</w:t>
      </w:r>
      <w:r>
        <w:rPr>
          <w:rFonts w:hint="eastAsia"/>
        </w:rPr>
        <w:t>年摊销；其他资产按</w:t>
      </w:r>
      <w:r>
        <w:t>5</w:t>
      </w:r>
      <w:r>
        <w:rPr>
          <w:rFonts w:hint="eastAsia"/>
        </w:rPr>
        <w:t>年摊销。</w:t>
      </w:r>
    </w:p>
    <w:p>
      <w:pPr>
        <w:bidi w:val="0"/>
        <w:rPr>
          <w:rFonts w:hint="eastAsia"/>
        </w:rPr>
      </w:pPr>
      <w:r>
        <w:rPr>
          <w:rFonts w:hint="eastAsia"/>
        </w:rPr>
        <w:t>3、修理费按设备折旧费的</w:t>
      </w:r>
      <w:r>
        <w:t>20%</w:t>
      </w:r>
      <w:r>
        <w:rPr>
          <w:rFonts w:hint="eastAsia"/>
        </w:rPr>
        <w:t>提取；</w:t>
      </w:r>
    </w:p>
    <w:p>
      <w:pPr>
        <w:bidi w:val="0"/>
        <w:rPr>
          <w:rFonts w:hint="eastAsia"/>
        </w:rPr>
      </w:pPr>
      <w:r>
        <w:rPr>
          <w:rFonts w:hint="eastAsia"/>
        </w:rPr>
        <w:t>4、原辅材料和燃料动力按目前市场价格计算；</w:t>
      </w:r>
    </w:p>
    <w:p>
      <w:pPr>
        <w:bidi w:val="0"/>
        <w:rPr>
          <w:rFonts w:hint="eastAsia"/>
        </w:rPr>
      </w:pPr>
      <w:r>
        <w:rPr>
          <w:rFonts w:hint="eastAsia"/>
        </w:rPr>
        <w:t>（1）原辅材料费</w:t>
      </w:r>
    </w:p>
    <w:p>
      <w:pPr>
        <w:bidi w:val="0"/>
        <w:rPr>
          <w:rFonts w:hint="eastAsia"/>
        </w:rPr>
      </w:pPr>
      <w:r>
        <w:rPr>
          <w:rFonts w:hint="eastAsia"/>
        </w:rPr>
        <w:t>根据项目建设单位提供的资料，本项目建成后生产中需要面粉等原材料及辅料。根据项目的生产规模及损耗率，估算正常生产年份原辅材料费为</w:t>
      </w:r>
      <w:r>
        <w:rPr>
          <w:rFonts w:hint="eastAsia"/>
          <w:lang w:val="en-US" w:eastAsia="zh-CN"/>
        </w:rPr>
        <w:t>23000</w:t>
      </w:r>
      <w:r>
        <w:rPr>
          <w:rFonts w:hint="eastAsia"/>
        </w:rPr>
        <w:t>.00万元。</w:t>
      </w:r>
    </w:p>
    <w:p>
      <w:pPr>
        <w:bidi w:val="0"/>
        <w:rPr>
          <w:rFonts w:hint="eastAsia"/>
        </w:rPr>
      </w:pPr>
      <w:r>
        <w:rPr>
          <w:rFonts w:hint="eastAsia"/>
        </w:rPr>
        <w:t>（2）燃料动力费</w:t>
      </w:r>
    </w:p>
    <w:p>
      <w:pPr>
        <w:bidi w:val="0"/>
      </w:pPr>
      <w:r>
        <w:rPr>
          <w:rFonts w:hint="eastAsia"/>
        </w:rPr>
        <w:t>本项目燃料动力消耗主要为水、电，水按2.26元/吨（含排污费）、电按</w:t>
      </w:r>
      <w:r>
        <w:rPr>
          <w:rFonts w:hint="eastAsia"/>
          <w:lang w:val="en-US" w:eastAsia="zh-CN"/>
        </w:rPr>
        <w:t>1.25</w:t>
      </w:r>
      <w:r>
        <w:rPr>
          <w:rFonts w:hint="eastAsia"/>
        </w:rPr>
        <w:t>元/度，其他按市场价计算。估算正常生产年份燃料动力费为</w:t>
      </w:r>
      <w:r>
        <w:rPr>
          <w:rFonts w:hint="eastAsia"/>
          <w:lang w:val="en-US" w:eastAsia="zh-CN"/>
        </w:rPr>
        <w:t>480.35</w:t>
      </w:r>
      <w:r>
        <w:rPr>
          <w:rFonts w:hint="eastAsia"/>
        </w:rPr>
        <w:t>万元。</w:t>
      </w:r>
    </w:p>
    <w:p>
      <w:pPr>
        <w:bidi w:val="0"/>
        <w:rPr>
          <w:rFonts w:hint="eastAsia"/>
        </w:rPr>
      </w:pPr>
      <w:r>
        <w:rPr>
          <w:rFonts w:hint="eastAsia"/>
        </w:rPr>
        <w:t>5、工资福利费</w:t>
      </w:r>
    </w:p>
    <w:p>
      <w:pPr>
        <w:bidi w:val="0"/>
        <w:rPr>
          <w:rFonts w:hint="eastAsia"/>
        </w:rPr>
      </w:pPr>
      <w:r>
        <w:rPr>
          <w:rFonts w:hint="eastAsia"/>
        </w:rPr>
        <w:t>项目定员</w:t>
      </w:r>
      <w:r>
        <w:rPr>
          <w:rFonts w:hint="eastAsia"/>
          <w:lang w:val="en-US" w:eastAsia="zh-CN"/>
        </w:rPr>
        <w:t>20</w:t>
      </w:r>
      <w:r>
        <w:rPr>
          <w:rFonts w:hint="eastAsia"/>
        </w:rPr>
        <w:t>0人，工资按工人</w:t>
      </w:r>
      <w:r>
        <w:rPr>
          <w:rFonts w:hint="eastAsia"/>
          <w:lang w:val="en-US" w:eastAsia="zh-CN"/>
        </w:rPr>
        <w:t>35</w:t>
      </w:r>
      <w:r>
        <w:rPr>
          <w:rFonts w:hint="eastAsia"/>
        </w:rPr>
        <w:t>00元/月·人</w:t>
      </w:r>
      <w:r>
        <w:rPr>
          <w:rFonts w:hint="eastAsia"/>
          <w:lang w:eastAsia="zh-CN"/>
        </w:rPr>
        <w:t>，</w:t>
      </w:r>
      <w:r>
        <w:rPr>
          <w:rFonts w:hint="eastAsia"/>
        </w:rPr>
        <w:t>技术人员按</w:t>
      </w:r>
      <w:r>
        <w:rPr>
          <w:rFonts w:hint="eastAsia"/>
          <w:lang w:val="en-US" w:eastAsia="zh-CN"/>
        </w:rPr>
        <w:t>60</w:t>
      </w:r>
      <w:r>
        <w:rPr>
          <w:rFonts w:hint="eastAsia"/>
        </w:rPr>
        <w:t>00元/月·人，管理人员按</w:t>
      </w:r>
      <w:r>
        <w:rPr>
          <w:rFonts w:hint="eastAsia"/>
          <w:lang w:val="en-US" w:eastAsia="zh-CN"/>
        </w:rPr>
        <w:t>,50</w:t>
      </w:r>
      <w:r>
        <w:rPr>
          <w:rFonts w:hint="eastAsia"/>
        </w:rPr>
        <w:t>00元/月·人，福利及附加按</w:t>
      </w:r>
      <w:r>
        <w:t>14%</w:t>
      </w:r>
      <w:r>
        <w:rPr>
          <w:rFonts w:hint="eastAsia"/>
        </w:rPr>
        <w:t>另计，年工资福利费为</w:t>
      </w:r>
      <w:r>
        <w:rPr>
          <w:rFonts w:hint="eastAsia"/>
          <w:lang w:val="en-US" w:eastAsia="zh-CN"/>
        </w:rPr>
        <w:t>134.4</w:t>
      </w:r>
      <w:r>
        <w:rPr>
          <w:rFonts w:hint="eastAsia"/>
        </w:rPr>
        <w:t>万元。</w:t>
      </w:r>
    </w:p>
    <w:p>
      <w:pPr>
        <w:bidi w:val="0"/>
        <w:rPr>
          <w:rFonts w:hint="eastAsia"/>
        </w:rPr>
      </w:pPr>
      <w:r>
        <w:rPr>
          <w:rFonts w:hint="eastAsia"/>
        </w:rPr>
        <w:t>6、其他费用</w:t>
      </w:r>
    </w:p>
    <w:p>
      <w:pPr>
        <w:bidi w:val="0"/>
        <w:rPr>
          <w:rFonts w:hint="eastAsia"/>
        </w:rPr>
      </w:pPr>
      <w:r>
        <w:rPr>
          <w:rFonts w:hint="eastAsia"/>
        </w:rPr>
        <w:t>本项目其它制造及营业费用</w:t>
      </w:r>
      <w:r>
        <w:rPr>
          <w:rFonts w:hint="eastAsia"/>
          <w:lang w:val="en-US" w:eastAsia="zh-CN"/>
        </w:rPr>
        <w:t>取</w:t>
      </w:r>
      <w:r>
        <w:rPr>
          <w:rFonts w:hint="eastAsia"/>
        </w:rPr>
        <w:t>销售收入的3%，其它管理费用取销售收入的3%计算。</w:t>
      </w:r>
    </w:p>
    <w:p>
      <w:pPr>
        <w:bidi w:val="0"/>
        <w:rPr>
          <w:rFonts w:hint="eastAsia"/>
        </w:rPr>
      </w:pPr>
      <w:r>
        <w:rPr>
          <w:rFonts w:hint="eastAsia"/>
        </w:rPr>
        <w:t>本项目总成本费用包括可变成本和固定成本及经营成本数据详见经济评价附表6。</w:t>
      </w:r>
    </w:p>
    <w:p>
      <w:pPr>
        <w:pStyle w:val="5"/>
        <w:bidi w:val="0"/>
        <w:rPr>
          <w:rFonts w:hint="eastAsia"/>
        </w:rPr>
      </w:pPr>
      <w:bookmarkStart w:id="257" w:name="_Toc21008"/>
      <w:bookmarkStart w:id="258" w:name="_Toc32468"/>
      <w:bookmarkStart w:id="259" w:name="_Toc271818618"/>
      <w:bookmarkStart w:id="260" w:name="_Toc462914101"/>
      <w:bookmarkStart w:id="261" w:name="_Toc30845084"/>
      <w:bookmarkStart w:id="262" w:name="_Toc3196973"/>
      <w:bookmarkStart w:id="263" w:name="_Toc57554997"/>
      <w:r>
        <w:t>1</w:t>
      </w:r>
      <w:r>
        <w:rPr>
          <w:rFonts w:hint="eastAsia"/>
          <w:lang w:val="en-US" w:eastAsia="zh-CN"/>
        </w:rPr>
        <w:t>2</w:t>
      </w:r>
      <w:r>
        <w:t>.</w:t>
      </w:r>
      <w:r>
        <w:rPr>
          <w:rFonts w:hint="eastAsia"/>
        </w:rPr>
        <w:t>3财务评价结论</w:t>
      </w:r>
      <w:bookmarkEnd w:id="257"/>
      <w:bookmarkEnd w:id="258"/>
      <w:bookmarkEnd w:id="259"/>
    </w:p>
    <w:p>
      <w:pPr>
        <w:pStyle w:val="6"/>
        <w:bidi w:val="0"/>
        <w:rPr>
          <w:rFonts w:hint="eastAsia"/>
        </w:rPr>
      </w:pPr>
      <w:bookmarkStart w:id="264" w:name="_Toc3235"/>
      <w:r>
        <w:rPr>
          <w:rFonts w:hint="eastAsia"/>
        </w:rPr>
        <w:t>1</w:t>
      </w:r>
      <w:r>
        <w:rPr>
          <w:rFonts w:hint="eastAsia"/>
          <w:lang w:val="en-US" w:eastAsia="zh-CN"/>
        </w:rPr>
        <w:t>2</w:t>
      </w:r>
      <w:r>
        <w:rPr>
          <w:rFonts w:hint="eastAsia"/>
        </w:rPr>
        <w:t>.3.1 财务盈利能力分析</w:t>
      </w:r>
      <w:bookmarkEnd w:id="264"/>
    </w:p>
    <w:p>
      <w:pPr>
        <w:bidi w:val="0"/>
      </w:pPr>
      <w:r>
        <w:t>财务分析依</w:t>
      </w:r>
      <w:r>
        <w:rPr>
          <w:rFonts w:hint="eastAsia"/>
        </w:rPr>
        <w:t>《投资项目可行性研究指南》</w:t>
      </w:r>
      <w:r>
        <w:t>为据，采用动态分析，财务分析期</w:t>
      </w:r>
      <w:r>
        <w:rPr>
          <w:rFonts w:hint="eastAsia"/>
        </w:rPr>
        <w:t>6</w:t>
      </w:r>
      <w:r>
        <w:t>年，基准点均取在项目实施第一年的年初，目标收益率采用</w:t>
      </w:r>
      <w:r>
        <w:rPr>
          <w:rFonts w:hint="eastAsia"/>
          <w:lang w:val="en-US" w:eastAsia="zh-CN"/>
        </w:rPr>
        <w:t>8</w:t>
      </w:r>
      <w:r>
        <w:rPr>
          <w:rFonts w:hint="eastAsia"/>
        </w:rPr>
        <w:t>%</w:t>
      </w:r>
      <w:r>
        <w:t>。计算所得税后财务指标如下：</w:t>
      </w:r>
    </w:p>
    <w:p>
      <w:pPr>
        <w:bidi w:val="0"/>
      </w:pPr>
      <w:r>
        <w:t>1、</w:t>
      </w:r>
      <w:r>
        <w:rPr>
          <w:rFonts w:hint="eastAsia"/>
        </w:rPr>
        <w:t>财务</w:t>
      </w:r>
      <w:r>
        <w:t>净现值（FNPV）</w:t>
      </w:r>
    </w:p>
    <w:p>
      <w:pPr>
        <w:bidi w:val="0"/>
        <w:rPr>
          <w:rFonts w:hint="eastAsia"/>
        </w:rPr>
      </w:pPr>
      <w:r>
        <w:t>指按行业的基准收益率或设定的折现率，将项目计算期内各年净现金流量折现到建设期初的现值之和</w:t>
      </w:r>
      <w:r>
        <w:rPr>
          <w:rFonts w:hint="eastAsia"/>
        </w:rPr>
        <w:t>。</w:t>
      </w:r>
    </w:p>
    <w:p>
      <w:pPr>
        <w:ind w:firstLine="560" w:firstLineChars="200"/>
        <w:rPr>
          <w:rFonts w:hint="eastAsia" w:ascii="宋体" w:hAnsi="宋体"/>
          <w:color w:val="000000"/>
          <w:sz w:val="28"/>
          <w:szCs w:val="28"/>
        </w:rPr>
      </w:pPr>
      <w:r>
        <w:rPr>
          <w:rFonts w:ascii="宋体" w:hAnsi="宋体"/>
          <w:color w:val="000000"/>
          <w:sz w:val="28"/>
          <w:szCs w:val="28"/>
        </w:rPr>
        <w:t>即</w:t>
      </w:r>
      <w:r>
        <w:rPr>
          <w:rFonts w:ascii="宋体" w:hAnsi="宋体"/>
          <w:color w:val="000000"/>
          <w:sz w:val="28"/>
          <w:szCs w:val="28"/>
        </w:rPr>
        <w:object>
          <v:shape id="_x0000_i1025" o:spt="75" type="#_x0000_t75" style="height:38.6pt;width:174.1pt;" o:ole="t" filled="f" o:preferrelative="t" stroked="f" coordsize="21600,21600">
            <v:path/>
            <v:fill on="f" focussize="0,0"/>
            <v:stroke on="f"/>
            <v:imagedata r:id="rId26" o:title=""/>
            <o:lock v:ext="edit" grouping="f" rotation="f" text="f" aspectratio="t"/>
            <w10:wrap type="none"/>
            <w10:anchorlock/>
          </v:shape>
          <o:OLEObject Type="Embed" ProgID="Equation.3" ShapeID="_x0000_i1025" DrawAspect="Content" ObjectID="_1468075725" r:id="rId25">
            <o:LockedField>false</o:LockedField>
          </o:OLEObject>
        </w:object>
      </w:r>
      <w:r>
        <w:rPr>
          <w:rFonts w:ascii="宋体" w:hAnsi="宋体"/>
          <w:color w:val="000000"/>
          <w:sz w:val="28"/>
          <w:szCs w:val="28"/>
        </w:rPr>
        <w:t>＝</w:t>
      </w:r>
      <w:r>
        <w:rPr>
          <w:rFonts w:hint="eastAsia" w:ascii="宋体" w:hAnsi="宋体"/>
          <w:color w:val="000000"/>
          <w:sz w:val="28"/>
          <w:szCs w:val="28"/>
          <w:lang w:val="en-US" w:eastAsia="zh-CN"/>
        </w:rPr>
        <w:t>3500</w:t>
      </w:r>
      <w:r>
        <w:rPr>
          <w:rFonts w:hint="eastAsia" w:ascii="宋体" w:hAnsi="宋体"/>
          <w:color w:val="000000"/>
          <w:sz w:val="28"/>
          <w:szCs w:val="28"/>
        </w:rPr>
        <w:t>万元。</w:t>
      </w:r>
    </w:p>
    <w:p>
      <w:pPr>
        <w:bidi w:val="0"/>
      </w:pPr>
      <w:r>
        <w:t>2、财务内部回收率（FIRR）</w:t>
      </w:r>
    </w:p>
    <w:p>
      <w:pPr>
        <w:bidi w:val="0"/>
        <w:rPr>
          <w:rFonts w:hint="eastAsia" w:ascii="宋体" w:hAnsi="宋体"/>
          <w:color w:val="000000"/>
          <w:sz w:val="28"/>
          <w:szCs w:val="28"/>
        </w:rPr>
      </w:pPr>
      <w:r>
        <w:rPr>
          <w:rFonts w:ascii="宋体" w:hAnsi="宋体"/>
          <w:color w:val="000000"/>
          <w:sz w:val="28"/>
          <w:szCs w:val="28"/>
        </w:rPr>
        <w:t>指项目在整个计算期内各年净现金流量现值累计等于零时的折现率，即</w:t>
      </w:r>
      <w:r>
        <w:rPr>
          <w:rFonts w:ascii="宋体" w:hAnsi="宋体"/>
          <w:color w:val="000000"/>
          <w:sz w:val="28"/>
          <w:szCs w:val="28"/>
        </w:rPr>
        <w:object>
          <v:shape id="_x0000_i1026" o:spt="75" type="#_x0000_t75" style="height:38.05pt;width:175pt;" o:ole="t" filled="f" o:preferrelative="t" stroked="f" coordsize="21600,21600">
            <v:path/>
            <v:fill on="f" focussize="0,0"/>
            <v:stroke on="f"/>
            <v:imagedata r:id="rId28" o:title=""/>
            <o:lock v:ext="edit" grouping="f" rotation="f" text="f" aspectratio="t"/>
            <w10:wrap type="none"/>
            <w10:anchorlock/>
          </v:shape>
          <o:OLEObject Type="Embed" ProgID="Equation.3" ShapeID="_x0000_i1026" DrawAspect="Content" ObjectID="_1468075726" r:id="rId27">
            <o:LockedField>false</o:LockedField>
          </o:OLEObject>
        </w:object>
      </w:r>
      <w:r>
        <w:rPr>
          <w:rFonts w:hint="eastAsia" w:ascii="宋体" w:hAnsi="宋体"/>
          <w:color w:val="000000"/>
          <w:sz w:val="28"/>
          <w:szCs w:val="28"/>
        </w:rPr>
        <w:t>。</w:t>
      </w:r>
      <w:r>
        <w:rPr>
          <w:rFonts w:ascii="宋体" w:hAnsi="宋体"/>
          <w:color w:val="000000"/>
          <w:sz w:val="28"/>
          <w:szCs w:val="28"/>
        </w:rPr>
        <w:t>将财务现金流量表中数据输入计算机试算得：FIRR＝</w:t>
      </w:r>
      <w:r>
        <w:rPr>
          <w:rFonts w:hint="eastAsia" w:ascii="宋体" w:hAnsi="宋体"/>
          <w:color w:val="000000"/>
          <w:sz w:val="28"/>
          <w:szCs w:val="28"/>
          <w:lang w:val="en-US" w:eastAsia="zh-CN"/>
        </w:rPr>
        <w:t>10</w:t>
      </w:r>
      <w:r>
        <w:rPr>
          <w:rFonts w:hint="eastAsia" w:ascii="宋体" w:hAnsi="宋体"/>
          <w:color w:val="000000"/>
          <w:sz w:val="28"/>
          <w:szCs w:val="28"/>
        </w:rPr>
        <w:t>%。</w:t>
      </w:r>
    </w:p>
    <w:p>
      <w:pPr>
        <w:bidi w:val="0"/>
        <w:rPr>
          <w:rFonts w:hint="eastAsia"/>
        </w:rPr>
      </w:pPr>
      <w:r>
        <w:t>3、</w:t>
      </w:r>
      <w:r>
        <w:rPr>
          <w:rFonts w:hint="eastAsia"/>
        </w:rPr>
        <w:t>总投资收益率</w:t>
      </w:r>
    </w:p>
    <w:p>
      <w:pPr>
        <w:ind w:firstLine="560" w:firstLineChars="200"/>
        <w:rPr>
          <w:rFonts w:ascii="宋体" w:hAnsi="宋体"/>
          <w:color w:val="000000"/>
          <w:sz w:val="28"/>
          <w:szCs w:val="28"/>
        </w:rPr>
      </w:pPr>
      <w:r>
        <w:rPr>
          <w:rFonts w:ascii="宋体" w:hAnsi="宋体"/>
          <w:color w:val="000000"/>
          <w:sz w:val="28"/>
          <w:szCs w:val="28"/>
        </w:rPr>
        <w:object>
          <v:shape id="_x0000_i1027" o:spt="75" type="#_x0000_t75" style="height:43.6pt;width:242.6pt;" o:ole="t" filled="f" o:preferrelative="t" stroked="f" coordsize="21600,21600">
            <v:path/>
            <v:fill on="f" focussize="0,0"/>
            <v:stroke on="f"/>
            <v:imagedata r:id="rId30" o:title=""/>
            <o:lock v:ext="edit" grouping="f" rotation="f" text="f" aspectratio="t"/>
            <w10:wrap type="none"/>
            <w10:anchorlock/>
          </v:shape>
          <o:OLEObject Type="Embed" ProgID="Equation.3" ShapeID="_x0000_i1027" DrawAspect="Content" ObjectID="_1468075727" r:id="rId29">
            <o:LockedField>false</o:LockedField>
          </o:OLEObject>
        </w:object>
      </w:r>
      <w:r>
        <w:rPr>
          <w:rFonts w:ascii="宋体" w:hAnsi="宋体"/>
          <w:color w:val="000000"/>
          <w:sz w:val="28"/>
          <w:szCs w:val="28"/>
        </w:rPr>
        <w:t>＝</w:t>
      </w:r>
      <w:r>
        <w:rPr>
          <w:rFonts w:hint="eastAsia" w:ascii="宋体" w:hAnsi="宋体"/>
          <w:color w:val="000000"/>
          <w:sz w:val="28"/>
          <w:szCs w:val="28"/>
          <w:lang w:val="en-US" w:eastAsia="zh-CN"/>
        </w:rPr>
        <w:t>13</w:t>
      </w:r>
      <w:r>
        <w:rPr>
          <w:rFonts w:hint="eastAsia" w:ascii="宋体" w:hAnsi="宋体"/>
          <w:color w:val="000000"/>
          <w:sz w:val="28"/>
          <w:szCs w:val="28"/>
        </w:rPr>
        <w:t>%</w:t>
      </w:r>
    </w:p>
    <w:p>
      <w:pPr>
        <w:ind w:firstLine="560" w:firstLineChars="200"/>
        <w:rPr>
          <w:rFonts w:ascii="宋体" w:hAnsi="宋体"/>
          <w:color w:val="000000"/>
          <w:sz w:val="28"/>
          <w:szCs w:val="28"/>
        </w:rPr>
      </w:pPr>
      <w:r>
        <w:rPr>
          <w:rFonts w:hint="eastAsia" w:ascii="宋体" w:hAnsi="宋体"/>
          <w:color w:val="000000"/>
          <w:sz w:val="28"/>
          <w:szCs w:val="28"/>
        </w:rPr>
        <w:t>4、投资利税率</w:t>
      </w:r>
    </w:p>
    <w:p>
      <w:pPr>
        <w:ind w:firstLine="560" w:firstLineChars="200"/>
        <w:rPr>
          <w:rFonts w:hint="eastAsia" w:ascii="宋体" w:hAnsi="宋体"/>
          <w:color w:val="000000"/>
          <w:sz w:val="28"/>
          <w:szCs w:val="28"/>
        </w:rPr>
      </w:pPr>
      <w:r>
        <w:rPr>
          <w:rFonts w:ascii="宋体" w:hAnsi="宋体"/>
          <w:color w:val="000000"/>
          <w:sz w:val="28"/>
          <w:szCs w:val="28"/>
        </w:rPr>
        <w:object>
          <v:shape id="_x0000_i1028" o:spt="75" type="#_x0000_t75" style="height:41.8pt;width:224.45pt;" o:ole="t" filled="f" o:preferrelative="t" stroked="f" coordsize="21600,21600">
            <v:path/>
            <v:fill on="f" focussize="0,0"/>
            <v:stroke on="f"/>
            <v:imagedata r:id="rId32" o:title=""/>
            <o:lock v:ext="edit" grouping="f" rotation="f" text="f" aspectratio="t"/>
            <w10:wrap type="none"/>
            <w10:anchorlock/>
          </v:shape>
          <o:OLEObject Type="Embed" ProgID="Equation.3" ShapeID="_x0000_i1028" DrawAspect="Content" ObjectID="_1468075728" r:id="rId31">
            <o:LockedField>false</o:LockedField>
          </o:OLEObject>
        </w:object>
      </w:r>
      <w:r>
        <w:rPr>
          <w:rFonts w:ascii="宋体" w:hAnsi="宋体"/>
          <w:color w:val="000000"/>
          <w:sz w:val="28"/>
          <w:szCs w:val="28"/>
        </w:rPr>
        <w:t>＝</w:t>
      </w:r>
      <w:r>
        <w:rPr>
          <w:rFonts w:hint="eastAsia" w:ascii="宋体" w:hAnsi="宋体"/>
          <w:color w:val="000000"/>
          <w:sz w:val="28"/>
          <w:szCs w:val="28"/>
          <w:lang w:val="en-US" w:eastAsia="zh-CN"/>
        </w:rPr>
        <w:t>13.12</w:t>
      </w:r>
      <w:r>
        <w:rPr>
          <w:rFonts w:hint="eastAsia" w:ascii="宋体" w:hAnsi="宋体"/>
          <w:color w:val="000000"/>
          <w:sz w:val="28"/>
          <w:szCs w:val="28"/>
        </w:rPr>
        <w:t>%</w:t>
      </w:r>
    </w:p>
    <w:p>
      <w:pPr>
        <w:bidi w:val="0"/>
        <w:rPr>
          <w:rFonts w:hint="eastAsia"/>
        </w:rPr>
      </w:pPr>
      <w:r>
        <w:rPr>
          <w:rFonts w:hint="eastAsia"/>
        </w:rPr>
        <w:t>5</w:t>
      </w:r>
      <w:r>
        <w:t>、</w:t>
      </w:r>
      <w:r>
        <w:rPr>
          <w:rFonts w:hint="eastAsia"/>
        </w:rPr>
        <w:t>投资回收期</w:t>
      </w:r>
    </w:p>
    <w:p>
      <w:pPr>
        <w:bidi w:val="0"/>
        <w:rPr>
          <w:rFonts w:hint="eastAsia"/>
        </w:rPr>
      </w:pPr>
      <w:r>
        <w:rPr>
          <w:rFonts w:hint="eastAsia"/>
        </w:rPr>
        <w:t>投资回收期是指以项目的净收益抵偿由投资所需要的时间，其是财务上的投资回收能力的主要静态指标。</w:t>
      </w:r>
    </w:p>
    <w:p>
      <w:pPr>
        <w:bidi w:val="0"/>
        <w:rPr>
          <w:rFonts w:hint="eastAsia"/>
        </w:rPr>
      </w:pPr>
      <w:r>
        <w:rPr>
          <w:rFonts w:hint="eastAsia"/>
        </w:rPr>
        <w:t>投资回收期＝（累计现金流量开始出现正值年份数）－1＋{上年累计现金净流量的绝对值/当年净现金流量</w:t>
      </w:r>
      <w:r>
        <w:t>}</w:t>
      </w:r>
    </w:p>
    <w:p>
      <w:pPr>
        <w:bidi w:val="0"/>
        <w:rPr>
          <w:rFonts w:hint="eastAsia"/>
        </w:rPr>
      </w:pPr>
      <w:r>
        <w:rPr>
          <w:rFonts w:hint="eastAsia"/>
        </w:rPr>
        <w:t>经计算本项目投资回收期为</w:t>
      </w:r>
      <w:r>
        <w:rPr>
          <w:rFonts w:hint="eastAsia"/>
          <w:lang w:val="en-US" w:eastAsia="zh-CN"/>
        </w:rPr>
        <w:t>5.0</w:t>
      </w:r>
      <w:r>
        <w:rPr>
          <w:rFonts w:hint="eastAsia"/>
        </w:rPr>
        <w:t>年（含建设期）。</w:t>
      </w:r>
    </w:p>
    <w:p>
      <w:pPr>
        <w:bidi w:val="0"/>
        <w:rPr>
          <w:rFonts w:hint="eastAsia"/>
        </w:rPr>
      </w:pPr>
      <w:r>
        <w:rPr>
          <w:rFonts w:hint="eastAsia"/>
        </w:rPr>
        <w:t>6、财务评价结论</w:t>
      </w:r>
    </w:p>
    <w:p>
      <w:pPr>
        <w:bidi w:val="0"/>
        <w:rPr>
          <w:rFonts w:hint="eastAsia"/>
        </w:rPr>
      </w:pPr>
      <w:r>
        <w:rPr>
          <w:rFonts w:hint="eastAsia"/>
        </w:rPr>
        <w:t>从项目各评价指标可以看出，该项目内部收益率为</w:t>
      </w:r>
      <w:r>
        <w:rPr>
          <w:rFonts w:hint="eastAsia"/>
          <w:lang w:val="en-US" w:eastAsia="zh-CN"/>
        </w:rPr>
        <w:t>10</w:t>
      </w:r>
      <w:r>
        <w:rPr>
          <w:rFonts w:hint="eastAsia"/>
        </w:rPr>
        <w:t>%，大于</w:t>
      </w:r>
      <w:r>
        <w:rPr>
          <w:rFonts w:hint="eastAsia"/>
          <w:lang w:val="en-US" w:eastAsia="zh-CN"/>
        </w:rPr>
        <w:t>8</w:t>
      </w:r>
      <w:r>
        <w:t>%</w:t>
      </w:r>
      <w:r>
        <w:rPr>
          <w:rFonts w:hint="eastAsia"/>
        </w:rPr>
        <w:t>的目标收益率，所得税后净现值</w:t>
      </w:r>
      <w:r>
        <w:rPr>
          <w:rFonts w:hint="eastAsia" w:ascii="宋体" w:hAnsi="宋体"/>
          <w:color w:val="000000"/>
          <w:sz w:val="28"/>
          <w:szCs w:val="28"/>
          <w:lang w:val="en-US" w:eastAsia="zh-CN"/>
        </w:rPr>
        <w:t>3500</w:t>
      </w:r>
      <w:r>
        <w:rPr>
          <w:rFonts w:hint="eastAsia"/>
        </w:rPr>
        <w:t>万元（远大于零），投资回收期</w:t>
      </w:r>
      <w:r>
        <w:rPr>
          <w:rFonts w:hint="eastAsia"/>
          <w:lang w:val="en-US" w:eastAsia="zh-CN"/>
        </w:rPr>
        <w:t>5.0</w:t>
      </w:r>
      <w:r>
        <w:rPr>
          <w:rFonts w:hint="eastAsia"/>
        </w:rPr>
        <w:t>年（较短），项目抗风险能力较强，从经济上看，该项目切实可行。</w:t>
      </w:r>
    </w:p>
    <w:p>
      <w:pPr>
        <w:pStyle w:val="6"/>
        <w:bidi w:val="0"/>
        <w:rPr>
          <w:rFonts w:hint="eastAsia"/>
        </w:rPr>
      </w:pPr>
      <w:bookmarkStart w:id="265" w:name="_Toc25797"/>
      <w:r>
        <w:rPr>
          <w:rFonts w:hint="eastAsia"/>
        </w:rPr>
        <w:t>1</w:t>
      </w:r>
      <w:r>
        <w:rPr>
          <w:rFonts w:hint="eastAsia"/>
          <w:lang w:val="en-US" w:eastAsia="zh-CN"/>
        </w:rPr>
        <w:t>2</w:t>
      </w:r>
      <w:r>
        <w:rPr>
          <w:rFonts w:hint="eastAsia"/>
        </w:rPr>
        <w:t>.3.2 财务生存能力分析</w:t>
      </w:r>
      <w:bookmarkEnd w:id="265"/>
    </w:p>
    <w:p>
      <w:pPr>
        <w:bidi w:val="0"/>
        <w:rPr>
          <w:rFonts w:hint="eastAsia"/>
        </w:rPr>
      </w:pPr>
      <w:r>
        <w:rPr>
          <w:rFonts w:hint="eastAsia"/>
        </w:rPr>
        <w:t>根据财务计划现金流量表（附表10）可以看出，经营活动资金流入始终大于资金流出，企业通过经营活动、投资活动及融资活动产生的各年累计盈余资金始终大于零，可见企业有一定的财务生存能力。</w:t>
      </w:r>
    </w:p>
    <w:bookmarkEnd w:id="260"/>
    <w:bookmarkEnd w:id="261"/>
    <w:bookmarkEnd w:id="262"/>
    <w:bookmarkEnd w:id="263"/>
    <w:p>
      <w:pPr>
        <w:spacing w:before="819" w:after="819"/>
        <w:ind w:firstLine="560" w:firstLineChars="200"/>
        <w:rPr>
          <w:rFonts w:ascii="宋体" w:hAnsi="宋体"/>
          <w:color w:val="000000"/>
          <w:sz w:val="28"/>
        </w:rPr>
        <w:sectPr>
          <w:pgSz w:w="11906" w:h="16838"/>
          <w:pgMar w:top="1588" w:right="1588" w:bottom="1588" w:left="1701" w:header="851" w:footer="851" w:gutter="0"/>
          <w:pgNumType w:fmt="decimal"/>
          <w:cols w:space="720" w:num="1"/>
          <w:docGrid w:type="lines" w:linePitch="546" w:charSpace="6980"/>
        </w:sectPr>
      </w:pPr>
      <w:bookmarkStart w:id="266" w:name="_Toc68665734"/>
    </w:p>
    <w:bookmarkEnd w:id="266"/>
    <w:p>
      <w:pPr>
        <w:pStyle w:val="6"/>
        <w:bidi w:val="0"/>
        <w:rPr>
          <w:rFonts w:hint="eastAsia"/>
        </w:rPr>
      </w:pPr>
      <w:bookmarkStart w:id="267" w:name="_Toc24192"/>
      <w:r>
        <w:t>1</w:t>
      </w:r>
      <w:r>
        <w:rPr>
          <w:rFonts w:hint="eastAsia"/>
          <w:lang w:val="en-US" w:eastAsia="zh-CN"/>
        </w:rPr>
        <w:t>2</w:t>
      </w:r>
      <w:r>
        <w:t>.</w:t>
      </w:r>
      <w:r>
        <w:rPr>
          <w:rFonts w:hint="eastAsia"/>
        </w:rPr>
        <w:t>3</w:t>
      </w:r>
      <w:r>
        <w:t>.</w:t>
      </w:r>
      <w:r>
        <w:rPr>
          <w:rFonts w:hint="eastAsia"/>
        </w:rPr>
        <w:t>3盈亏平衡分析</w:t>
      </w:r>
      <w:bookmarkEnd w:id="267"/>
    </w:p>
    <w:p>
      <w:pPr>
        <w:bidi w:val="0"/>
        <w:rPr>
          <w:rFonts w:hint="eastAsia"/>
        </w:rPr>
      </w:pPr>
      <w:r>
        <w:rPr>
          <w:rFonts w:hint="eastAsia"/>
        </w:rPr>
        <w:t>盈亏平衡分析是一种特殊形式的临界点分析。进行这种分析时，将投产后正常年份的产量或者销售量作为不确定因素，求取盈亏平衡时临界点（BEP）所对应的产量或者销售量。其数字越低，表明项目适应市场变化的能力越强，抗风险能力也越强。本项目采用生产能力利用率来表示，所使用的测算公式为：</w:t>
      </w:r>
    </w:p>
    <w:p>
      <w:pPr>
        <w:ind w:firstLine="560" w:firstLineChars="200"/>
        <w:rPr>
          <w:rFonts w:hint="eastAsia" w:ascii="宋体" w:hAnsi="宋体"/>
          <w:color w:val="000000"/>
          <w:sz w:val="28"/>
          <w:szCs w:val="28"/>
        </w:rPr>
      </w:pPr>
      <w:r>
        <w:rPr>
          <w:rFonts w:ascii="宋体" w:hAnsi="宋体"/>
          <w:color w:val="000000"/>
          <w:sz w:val="28"/>
          <w:szCs w:val="28"/>
        </w:rPr>
        <w:object>
          <v:shape id="_x0000_i1029" o:spt="75" type="#_x0000_t75" style="height:42.4pt;width:403.75pt;" o:ole="t" filled="f" o:preferrelative="t" stroked="f" coordsize="21600,21600">
            <v:path/>
            <v:fill on="f" focussize="0,0"/>
            <v:stroke on="f"/>
            <v:imagedata r:id="rId34" o:title=""/>
            <o:lock v:ext="edit" grouping="f" rotation="f" text="f" aspectratio="t"/>
            <w10:wrap type="none"/>
            <w10:anchorlock/>
          </v:shape>
          <o:OLEObject Type="Embed" ProgID="Equation.3" ShapeID="_x0000_i1029" DrawAspect="Content" ObjectID="_1468075729" r:id="rId33">
            <o:LockedField>false</o:LockedField>
          </o:OLEObject>
        </w:object>
      </w:r>
      <w:r>
        <w:rPr>
          <w:rFonts w:hint="eastAsia" w:ascii="宋体" w:hAnsi="宋体"/>
          <w:color w:val="000000"/>
          <w:sz w:val="28"/>
          <w:szCs w:val="28"/>
        </w:rPr>
        <w:t xml:space="preserve">          =</w:t>
      </w:r>
      <w:r>
        <w:rPr>
          <w:rFonts w:hint="eastAsia" w:ascii="宋体" w:hAnsi="宋体"/>
          <w:color w:val="000000"/>
          <w:sz w:val="28"/>
          <w:szCs w:val="28"/>
          <w:lang w:val="en-US" w:eastAsia="zh-CN"/>
        </w:rPr>
        <w:t>65</w:t>
      </w:r>
      <w:r>
        <w:rPr>
          <w:rFonts w:hint="eastAsia" w:ascii="宋体" w:hAnsi="宋体"/>
          <w:color w:val="000000"/>
          <w:sz w:val="28"/>
          <w:szCs w:val="28"/>
        </w:rPr>
        <w:t>%</w:t>
      </w:r>
    </w:p>
    <w:p>
      <w:pPr>
        <w:bidi w:val="0"/>
        <w:ind w:left="0" w:leftChars="0" w:firstLine="0" w:firstLineChars="0"/>
        <w:rPr>
          <w:rFonts w:hint="eastAsia"/>
        </w:rPr>
      </w:pPr>
      <w:r>
        <w:drawing>
          <wp:inline distT="0" distB="0" distL="114300" distR="114300">
            <wp:extent cx="5467350" cy="2305050"/>
            <wp:effectExtent l="4445" t="4445" r="14605" b="6985"/>
            <wp:docPr id="15" name="图表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pPr>
        <w:bidi w:val="0"/>
        <w:rPr>
          <w:rFonts w:hint="eastAsia"/>
        </w:rPr>
      </w:pPr>
      <w:r>
        <w:rPr>
          <w:rFonts w:hint="eastAsia"/>
        </w:rPr>
        <w:t>可见本项目只要达到设计培训能力的</w:t>
      </w:r>
      <w:r>
        <w:rPr>
          <w:rFonts w:hint="eastAsia"/>
          <w:lang w:val="en-US" w:eastAsia="zh-CN"/>
        </w:rPr>
        <w:t>65</w:t>
      </w:r>
      <w:r>
        <w:rPr>
          <w:rFonts w:hint="eastAsia"/>
        </w:rPr>
        <w:t>%</w:t>
      </w:r>
      <w:r>
        <w:t>，</w:t>
      </w:r>
      <w:r>
        <w:rPr>
          <w:rFonts w:hint="eastAsia"/>
        </w:rPr>
        <w:t>就可抵扣每年耗用的总费用</w:t>
      </w:r>
      <w:r>
        <w:t>，</w:t>
      </w:r>
      <w:r>
        <w:rPr>
          <w:rFonts w:hint="eastAsia"/>
        </w:rPr>
        <w:t>项目抗风险能力较强。</w:t>
      </w:r>
    </w:p>
    <w:p>
      <w:pPr>
        <w:pStyle w:val="2"/>
        <w:rPr>
          <w:rFonts w:hint="eastAsia"/>
        </w:rPr>
      </w:pPr>
    </w:p>
    <w:p>
      <w:pPr>
        <w:pStyle w:val="2"/>
        <w:rPr>
          <w:rFonts w:hint="eastAsia"/>
        </w:rPr>
      </w:pPr>
    </w:p>
    <w:p>
      <w:pPr>
        <w:pStyle w:val="2"/>
        <w:rPr>
          <w:rFonts w:hint="eastAsia"/>
        </w:rPr>
      </w:pPr>
    </w:p>
    <w:p>
      <w:pPr>
        <w:pStyle w:val="4"/>
        <w:bidi w:val="0"/>
        <w:rPr>
          <w:rFonts w:hint="eastAsia"/>
          <w:lang w:eastAsia="zh-CN"/>
        </w:rPr>
      </w:pPr>
      <w:bookmarkStart w:id="268" w:name="_Toc24031"/>
      <w:bookmarkStart w:id="269" w:name="_Toc12343"/>
      <w:r>
        <w:rPr>
          <w:rFonts w:hint="eastAsia"/>
          <w:lang w:eastAsia="zh-CN"/>
        </w:rPr>
        <w:t>第十三章</w:t>
      </w:r>
      <w:r>
        <w:rPr>
          <w:rFonts w:hint="eastAsia"/>
          <w:lang w:val="en-US" w:eastAsia="zh-CN"/>
        </w:rPr>
        <w:t xml:space="preserve"> </w:t>
      </w:r>
      <w:r>
        <w:rPr>
          <w:rFonts w:hint="eastAsia"/>
          <w:lang w:eastAsia="zh-CN"/>
        </w:rPr>
        <w:t>项目风险分析</w:t>
      </w:r>
      <w:bookmarkEnd w:id="268"/>
      <w:bookmarkEnd w:id="269"/>
    </w:p>
    <w:p>
      <w:pPr>
        <w:pStyle w:val="5"/>
        <w:bidi w:val="0"/>
        <w:rPr>
          <w:rFonts w:hint="eastAsia"/>
        </w:rPr>
      </w:pPr>
      <w:bookmarkStart w:id="270" w:name="_Toc321"/>
      <w:bookmarkStart w:id="271" w:name="_Toc3083"/>
      <w:r>
        <w:t>1</w:t>
      </w:r>
      <w:r>
        <w:rPr>
          <w:rFonts w:hint="eastAsia"/>
          <w:lang w:val="en-US" w:eastAsia="zh-CN"/>
        </w:rPr>
        <w:t>3</w:t>
      </w:r>
      <w:r>
        <w:t>.</w:t>
      </w:r>
      <w:r>
        <w:rPr>
          <w:rFonts w:hint="eastAsia"/>
          <w:lang w:val="en-US" w:eastAsia="zh-CN"/>
        </w:rPr>
        <w:t>1</w:t>
      </w:r>
      <w:r>
        <w:rPr>
          <w:rFonts w:hint="eastAsia"/>
        </w:rPr>
        <w:t>经营不善风险</w:t>
      </w:r>
      <w:bookmarkEnd w:id="270"/>
      <w:bookmarkEnd w:id="271"/>
    </w:p>
    <w:p>
      <w:pPr>
        <w:bidi w:val="0"/>
        <w:rPr>
          <w:rFonts w:hint="eastAsia"/>
        </w:rPr>
      </w:pPr>
      <w:r>
        <w:rPr>
          <w:rFonts w:hint="eastAsia"/>
        </w:rPr>
        <w:t>随着该行业生产技术的不断成熟，大批投资者及强势企业将加大对该领域的投入力度，这将对那些固步自封、不求进取、管理不善的中小企业形成严重挤压和威胁。</w:t>
      </w:r>
    </w:p>
    <w:p>
      <w:pPr>
        <w:bidi w:val="0"/>
        <w:rPr>
          <w:rFonts w:hint="eastAsia"/>
        </w:rPr>
      </w:pPr>
      <w:r>
        <w:rPr>
          <w:rFonts w:hint="eastAsia"/>
        </w:rPr>
        <w:t>规避措施：与时俱进，是现代企业生存和发展的基本理念，聘用高素质高技能的生产管理、市场营销、技术研发人才，并辅以良好的待遇，将有利于保障企业的生存和发展。</w:t>
      </w:r>
    </w:p>
    <w:p>
      <w:pPr>
        <w:pStyle w:val="5"/>
        <w:bidi w:val="0"/>
        <w:rPr>
          <w:rFonts w:hint="eastAsia"/>
        </w:rPr>
      </w:pPr>
      <w:bookmarkStart w:id="272" w:name="_Toc15627"/>
      <w:bookmarkStart w:id="273" w:name="_Toc967"/>
      <w:r>
        <w:rPr>
          <w:rFonts w:hint="eastAsia"/>
          <w:lang w:val="en-US" w:eastAsia="zh-CN"/>
        </w:rPr>
        <w:t>13.2</w:t>
      </w:r>
      <w:r>
        <w:rPr>
          <w:rFonts w:hint="eastAsia"/>
        </w:rPr>
        <w:t>市场风险</w:t>
      </w:r>
      <w:bookmarkEnd w:id="272"/>
      <w:bookmarkEnd w:id="273"/>
    </w:p>
    <w:p>
      <w:pPr>
        <w:bidi w:val="0"/>
        <w:rPr>
          <w:rFonts w:hint="eastAsia"/>
        </w:rPr>
      </w:pPr>
      <w:r>
        <w:rPr>
          <w:rFonts w:hint="eastAsia"/>
        </w:rPr>
        <w:t>企业重组和扩张是当今经济生活中永恒不变的主题，别人扩张，侵占本公司原有的市场，这是时刻都面临的风险。在当今时代，这一趋势更加明显和迅速。由于本项目引进先进的技术，设备及经营管理模式，项目实施的目的即为实现资源综合利用、降低生产成本，在市场竞争中有一定的优势。</w:t>
      </w:r>
    </w:p>
    <w:p>
      <w:pPr>
        <w:bidi w:val="0"/>
        <w:rPr>
          <w:rFonts w:hint="eastAsia"/>
        </w:rPr>
      </w:pPr>
      <w:r>
        <w:rPr>
          <w:rFonts w:hint="eastAsia"/>
        </w:rPr>
        <w:t>（1）成本风险：公司产品由于是中小型产品，供应商提供的产品半成品价格随着市场变化可能会发生相应变化，另外公司对职员工资、运输费等综合成本评估不准，也会对产品的成本控制造成一定的影响。</w:t>
      </w:r>
    </w:p>
    <w:p>
      <w:pPr>
        <w:bidi w:val="0"/>
        <w:rPr>
          <w:rFonts w:hint="eastAsia"/>
        </w:rPr>
      </w:pPr>
      <w:r>
        <w:rPr>
          <w:rFonts w:hint="eastAsia"/>
        </w:rPr>
        <w:t>（2）政策风险：公司的成长依赖于国民经济的健康发展，国家大力支持国民经济的发展，政策风险基本没有。</w:t>
      </w:r>
    </w:p>
    <w:p>
      <w:pPr>
        <w:bidi w:val="0"/>
        <w:rPr>
          <w:rFonts w:hint="eastAsia"/>
        </w:rPr>
      </w:pPr>
      <w:r>
        <w:rPr>
          <w:rFonts w:hint="eastAsia"/>
        </w:rPr>
        <w:t>规避措施：加强自身管理，节约成本、加强研发、加强客户的服务意识，是最基本的应对策略；利用并创造优势适时、适度主动扩张，以扩大支柱产品规模、获得更大的市场和生存空间，尽早取得主动地位；以增强本企业的定价能力、有效扩大销售总额，同时，也可减少其它企业进入本区域的机会。</w:t>
      </w:r>
    </w:p>
    <w:p>
      <w:pPr>
        <w:pStyle w:val="5"/>
        <w:bidi w:val="0"/>
        <w:rPr>
          <w:lang w:val="zh-CN"/>
        </w:rPr>
      </w:pPr>
      <w:bookmarkStart w:id="274" w:name="_Toc27777_WPSOffice_Level2"/>
      <w:bookmarkStart w:id="275" w:name="_Toc23740_WPSOffice_Level2"/>
      <w:bookmarkStart w:id="276" w:name="_Toc14475"/>
      <w:bookmarkStart w:id="277" w:name="_Toc10585"/>
      <w:bookmarkStart w:id="278" w:name="_Toc31782"/>
      <w:r>
        <w:rPr>
          <w:rFonts w:hint="eastAsia"/>
          <w:lang w:val="en-US" w:eastAsia="zh-CN"/>
        </w:rPr>
        <w:t>13.3</w:t>
      </w:r>
      <w:r>
        <w:rPr>
          <w:rFonts w:hint="eastAsia"/>
          <w:lang w:val="zh-CN"/>
        </w:rPr>
        <w:t>运营风险</w:t>
      </w:r>
      <w:bookmarkEnd w:id="274"/>
      <w:bookmarkEnd w:id="275"/>
      <w:bookmarkEnd w:id="276"/>
      <w:bookmarkEnd w:id="277"/>
      <w:bookmarkEnd w:id="278"/>
    </w:p>
    <w:p>
      <w:pPr>
        <w:bidi w:val="0"/>
        <w:rPr>
          <w:lang w:val="zh-CN"/>
        </w:rPr>
      </w:pPr>
      <w:r>
        <w:rPr>
          <w:rFonts w:hint="eastAsia"/>
          <w:lang w:val="zh-CN"/>
        </w:rPr>
        <w:t>（1）销售风险：若公司产品价格定位和技术调整与改进不能很好的适应一些企业的要求，可能会使得产品的出售数量减少，从而导致销售额下降等。</w:t>
      </w:r>
    </w:p>
    <w:p>
      <w:pPr>
        <w:bidi w:val="0"/>
        <w:rPr>
          <w:lang w:val="zh-CN"/>
        </w:rPr>
      </w:pPr>
      <w:r>
        <w:rPr>
          <w:rFonts w:hint="eastAsia"/>
          <w:lang w:val="zh-CN"/>
        </w:rPr>
        <w:t>（2）管理风险：公司的管理层在公司发展过程中决策的风险，对于营销、技术研发等公司赖以生存的部门的管理影响。团队管理的风险也是客观存在的。</w:t>
      </w:r>
    </w:p>
    <w:p>
      <w:pPr>
        <w:pStyle w:val="5"/>
        <w:bidi w:val="0"/>
        <w:rPr>
          <w:lang w:val="zh-CN"/>
        </w:rPr>
      </w:pPr>
      <w:bookmarkStart w:id="279" w:name="_Toc30484"/>
      <w:bookmarkStart w:id="280" w:name="_Toc9703_WPSOffice_Level2"/>
      <w:bookmarkStart w:id="281" w:name="_Toc18178"/>
      <w:bookmarkStart w:id="282" w:name="_Toc5983"/>
      <w:bookmarkStart w:id="283" w:name="_Toc13054_WPSOffice_Level2"/>
      <w:r>
        <w:rPr>
          <w:rFonts w:hint="eastAsia"/>
          <w:lang w:val="en-US" w:eastAsia="zh-CN"/>
        </w:rPr>
        <w:t>13.4</w:t>
      </w:r>
      <w:r>
        <w:rPr>
          <w:rFonts w:hint="eastAsia"/>
          <w:lang w:val="zh-CN"/>
        </w:rPr>
        <w:t>应对策略</w:t>
      </w:r>
      <w:bookmarkEnd w:id="279"/>
      <w:bookmarkEnd w:id="280"/>
      <w:bookmarkEnd w:id="281"/>
      <w:bookmarkEnd w:id="282"/>
      <w:bookmarkEnd w:id="283"/>
    </w:p>
    <w:p>
      <w:pPr>
        <w:bidi w:val="0"/>
        <w:rPr>
          <w:lang w:val="zh-CN"/>
        </w:rPr>
      </w:pPr>
      <w:r>
        <w:rPr>
          <w:rFonts w:hint="eastAsia"/>
          <w:lang w:val="zh-CN"/>
        </w:rPr>
        <w:t>（1）原材料优质化：产品原材料的采购，公司将通过综合考虑供应商的地理位置、财务状况、管理经营、价格及信誉等问题，选择多个供应商合作以避免生产过程所产生的风险。</w:t>
      </w:r>
    </w:p>
    <w:p>
      <w:pPr>
        <w:bidi w:val="0"/>
        <w:rPr>
          <w:lang w:val="zh-CN"/>
        </w:rPr>
      </w:pPr>
      <w:r>
        <w:rPr>
          <w:rFonts w:hint="eastAsia"/>
          <w:lang w:val="zh-CN"/>
        </w:rPr>
        <w:t>（2）产品多样化：公司内部研发在继承和创新之间相辅相成、均衡发展。依靠法律武器，保护公司自主知识产权，与员工签订公司保密合同。</w:t>
      </w:r>
    </w:p>
    <w:p>
      <w:pPr>
        <w:bidi w:val="0"/>
        <w:rPr>
          <w:lang w:val="zh-CN"/>
        </w:rPr>
      </w:pPr>
      <w:r>
        <w:rPr>
          <w:rFonts w:hint="eastAsia"/>
          <w:lang w:val="zh-CN"/>
        </w:rPr>
        <w:t>（3）发展长久化：公司加强全面质量管理的同时，将强化品牌意识，坚持为用户提供优质的产品、合理的方案、一流的服务、与用户建立灵活的战略企业合作伙伴关系。</w:t>
      </w:r>
    </w:p>
    <w:p>
      <w:pPr>
        <w:bidi w:val="0"/>
        <w:rPr>
          <w:lang w:val="zh-CN"/>
        </w:rPr>
      </w:pPr>
      <w:r>
        <w:rPr>
          <w:rFonts w:hint="eastAsia"/>
          <w:lang w:val="zh-CN"/>
        </w:rPr>
        <w:t xml:space="preserve">（4）管理灵活化：公司将制定企业营销公关、完美的售后服务等流程，在售前了解客户需求，总结客户对产品的使用反馈，及时把握市场动态，及时作出反应，调整目标市场或产品产量结构。 </w:t>
      </w:r>
    </w:p>
    <w:p>
      <w:pPr>
        <w:bidi w:val="0"/>
        <w:rPr>
          <w:rFonts w:hint="eastAsia"/>
        </w:rPr>
      </w:pPr>
      <w:r>
        <w:rPr>
          <w:rFonts w:hint="eastAsia"/>
          <w:lang w:val="zh-CN"/>
        </w:rPr>
        <w:t>公司将定期及时做财务预测，特别是本行业行情发生变化时，控制实际情况与财务预测的偏差，保证公司在有限的资金下寻求稳定、持续、高速发展。公司发展初期将公关放入发展工作中，有专门负责人负责协调与政府部门以及其他相关企业的关系，公司发展到一定阶段时成立公关部，为企业营造良好的外部环境，让企业可以排除外部因素，长久平稳的发展。</w:t>
      </w:r>
    </w:p>
    <w:p>
      <w:pPr>
        <w:ind w:firstLine="560" w:firstLineChars="200"/>
        <w:rPr>
          <w:rFonts w:hint="eastAsia" w:ascii="宋体" w:hAnsi="宋体"/>
          <w:color w:val="000000"/>
          <w:sz w:val="28"/>
          <w:szCs w:val="28"/>
        </w:rPr>
      </w:pPr>
    </w:p>
    <w:p>
      <w:pPr>
        <w:ind w:firstLine="560" w:firstLineChars="200"/>
        <w:rPr>
          <w:rFonts w:ascii="宋体" w:hAnsi="宋体"/>
          <w:color w:val="000000"/>
          <w:sz w:val="28"/>
          <w:szCs w:val="28"/>
        </w:rPr>
        <w:sectPr>
          <w:pgSz w:w="11906" w:h="16838"/>
          <w:pgMar w:top="1588" w:right="1588" w:bottom="1588" w:left="1701" w:header="851" w:footer="851" w:gutter="0"/>
          <w:pgNumType w:fmt="decimal"/>
          <w:cols w:space="720" w:num="1"/>
          <w:docGrid w:type="lines" w:linePitch="546" w:charSpace="6980"/>
        </w:sectPr>
      </w:pPr>
    </w:p>
    <w:p>
      <w:pPr>
        <w:pStyle w:val="4"/>
        <w:bidi w:val="0"/>
      </w:pPr>
      <w:bookmarkStart w:id="284" w:name="_Toc25816"/>
      <w:bookmarkStart w:id="285" w:name="_Toc271818620"/>
      <w:bookmarkStart w:id="286" w:name="_Toc11543"/>
      <w:r>
        <w:rPr>
          <w:rFonts w:hint="eastAsia"/>
        </w:rPr>
        <w:t>第十四章</w:t>
      </w:r>
      <w:r>
        <w:t xml:space="preserve"> </w:t>
      </w:r>
      <w:r>
        <w:rPr>
          <w:rFonts w:hint="eastAsia"/>
        </w:rPr>
        <w:t>结论及建议</w:t>
      </w:r>
      <w:bookmarkEnd w:id="284"/>
      <w:bookmarkEnd w:id="285"/>
      <w:bookmarkEnd w:id="286"/>
    </w:p>
    <w:p>
      <w:pPr>
        <w:pStyle w:val="5"/>
        <w:bidi w:val="0"/>
        <w:rPr>
          <w:rFonts w:hint="eastAsia"/>
        </w:rPr>
      </w:pPr>
      <w:bookmarkStart w:id="287" w:name="_Toc276"/>
      <w:bookmarkStart w:id="288" w:name="_Toc271818621"/>
      <w:bookmarkStart w:id="289" w:name="_Toc8899"/>
      <w:r>
        <w:t>1</w:t>
      </w:r>
      <w:r>
        <w:rPr>
          <w:rFonts w:hint="eastAsia"/>
        </w:rPr>
        <w:t>4</w:t>
      </w:r>
      <w:r>
        <w:t>.1</w:t>
      </w:r>
      <w:r>
        <w:rPr>
          <w:rFonts w:hint="eastAsia"/>
        </w:rPr>
        <w:t>结论</w:t>
      </w:r>
      <w:bookmarkEnd w:id="287"/>
      <w:bookmarkEnd w:id="288"/>
      <w:bookmarkEnd w:id="289"/>
    </w:p>
    <w:p>
      <w:pPr>
        <w:bidi w:val="0"/>
        <w:rPr>
          <w:rFonts w:hint="eastAsia"/>
        </w:rPr>
      </w:pPr>
      <w:r>
        <w:rPr>
          <w:rFonts w:hint="eastAsia"/>
        </w:rPr>
        <w:t>项目的实施将进一步优化企业的产品结构，提高市场竞争能力，促进企业发展，而且通过项目的实施，可带动相关产业发展，促进产业升级，提高项目区经济收入。</w:t>
      </w:r>
    </w:p>
    <w:p>
      <w:pPr>
        <w:bidi w:val="0"/>
        <w:rPr>
          <w:rFonts w:hint="eastAsia"/>
        </w:rPr>
      </w:pPr>
      <w:r>
        <w:rPr>
          <w:rFonts w:hint="eastAsia"/>
        </w:rPr>
        <w:t>经以上分析论证，本项目符合国家的产业政策和投资方向，市场潜力大。通过经济评价显示，本项目投资利润率高，经济效益显著该项目具有较强的抗风险能力。本项目具有显著的社会效益。虽然项目建设有一定的不确定因素，但都在可控范围内。只要在项目建设中科学规划、精心组织、严加管理，再加上政府的大力扶持，完全能够防范和化解风险，使项目向着预期的良好目标发展。</w:t>
      </w:r>
    </w:p>
    <w:p>
      <w:pPr>
        <w:bidi w:val="0"/>
        <w:rPr>
          <w:rFonts w:hint="eastAsia" w:ascii="宋体" w:hAnsi="宋体"/>
          <w:color w:val="000000"/>
          <w:szCs w:val="28"/>
        </w:rPr>
      </w:pPr>
      <w:r>
        <w:rPr>
          <w:rFonts w:hint="eastAsia"/>
        </w:rPr>
        <w:t>综上所述，经过系统论证，本项目切实可行。</w:t>
      </w:r>
    </w:p>
    <w:p>
      <w:pPr>
        <w:pStyle w:val="5"/>
        <w:bidi w:val="0"/>
        <w:rPr>
          <w:rFonts w:hint="eastAsia"/>
        </w:rPr>
      </w:pPr>
      <w:bookmarkStart w:id="290" w:name="_Toc29944"/>
      <w:bookmarkStart w:id="291" w:name="_Toc271818622"/>
      <w:bookmarkStart w:id="292" w:name="_Toc31894"/>
      <w:r>
        <w:t>1</w:t>
      </w:r>
      <w:r>
        <w:rPr>
          <w:rFonts w:hint="eastAsia"/>
        </w:rPr>
        <w:t>4</w:t>
      </w:r>
      <w:r>
        <w:t>.2</w:t>
      </w:r>
      <w:r>
        <w:rPr>
          <w:rFonts w:hint="eastAsia"/>
        </w:rPr>
        <w:t>建议</w:t>
      </w:r>
      <w:bookmarkEnd w:id="290"/>
      <w:bookmarkEnd w:id="291"/>
      <w:bookmarkEnd w:id="292"/>
    </w:p>
    <w:p>
      <w:pPr>
        <w:bidi w:val="0"/>
        <w:rPr>
          <w:rFonts w:hint="eastAsia"/>
        </w:rPr>
      </w:pPr>
      <w:r>
        <w:rPr>
          <w:rFonts w:hint="eastAsia"/>
        </w:rPr>
        <w:t>1、建设资金的按时足额到位是本项目如期建设的前提，因此，除资金筹措方案中提及的筹资措施外，还要有备用的筹资渠道，以保证项目建设。</w:t>
      </w:r>
    </w:p>
    <w:p>
      <w:pPr>
        <w:bidi w:val="0"/>
        <w:rPr>
          <w:rFonts w:hint="eastAsia"/>
          <w:lang w:val="en-US" w:eastAsia="zh-CN"/>
        </w:rPr>
      </w:pPr>
      <w:r>
        <w:rPr>
          <w:rFonts w:hint="eastAsia"/>
        </w:rPr>
        <w:t>2、在施工过程中，严格按照环保部门的相关规定进行规范施工，最大限度的减少对周围环境的影响，对于建设进程中出现的问题应用科学的方法进行分析、比较、论证、解决。</w:t>
      </w:r>
      <w:bookmarkEnd w:id="4"/>
      <w:r>
        <w:rPr>
          <w:rFonts w:hint="eastAsia"/>
        </w:rPr>
        <w:t>建议市、区等有关部门积极支持项目实施，促使项目早日建成，发挥效益</w:t>
      </w:r>
      <w:r>
        <w:rPr>
          <w:rFonts w:hint="eastAsia"/>
          <w:lang w:val="en-US" w:eastAsia="zh-CN"/>
        </w:rPr>
        <w:t>。</w:t>
      </w:r>
    </w:p>
    <w:p>
      <w:pPr>
        <w:bidi w:val="0"/>
        <w:rPr>
          <w:rFonts w:hint="eastAsia"/>
          <w:lang w:val="en-US" w:eastAsia="zh-CN"/>
        </w:rPr>
      </w:pPr>
      <w:r>
        <w:rPr>
          <w:rFonts w:hint="eastAsia"/>
          <w:lang w:val="en-US" w:eastAsia="zh-CN"/>
        </w:rPr>
        <w:t>3、研发中心的设计应请专业较强的团队进行设计，注意总平面布置方案的优化、合理。</w:t>
      </w:r>
    </w:p>
    <w:p>
      <w:pPr>
        <w:bidi w:val="0"/>
        <w:rPr>
          <w:rFonts w:hint="eastAsia"/>
          <w:lang w:val="en-US" w:eastAsia="zh-CN"/>
        </w:rPr>
      </w:pPr>
      <w:r>
        <w:rPr>
          <w:rFonts w:hint="eastAsia"/>
          <w:lang w:val="en-US" w:eastAsia="zh-CN"/>
        </w:rPr>
        <w:t>4、研发、生产等各项设备的购置应多方比选，从设备的性能、单价、品牌等多方面考虑，综合选购。</w:t>
      </w:r>
    </w:p>
    <w:p>
      <w:pPr>
        <w:bidi w:val="0"/>
        <w:rPr>
          <w:rFonts w:hint="eastAsia"/>
          <w:lang w:val="en-US" w:eastAsia="zh-CN"/>
        </w:rPr>
      </w:pPr>
      <w:r>
        <w:rPr>
          <w:rFonts w:hint="eastAsia"/>
          <w:lang w:val="en-US" w:eastAsia="zh-CN"/>
        </w:rPr>
        <w:t>5、做好宣传，尽早启动广告、媒体等宣传、营销环节。</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4"/>
        <w:bidi w:val="0"/>
        <w:rPr>
          <w:rFonts w:hint="eastAsia"/>
          <w:lang w:val="en-US" w:eastAsia="zh-CN"/>
        </w:rPr>
      </w:pPr>
      <w:bookmarkStart w:id="293" w:name="_Toc17691"/>
      <w:bookmarkStart w:id="294" w:name="_Toc7580"/>
      <w:r>
        <w:rPr>
          <w:rFonts w:hint="eastAsia"/>
          <w:lang w:val="en-US" w:eastAsia="zh-CN"/>
        </w:rPr>
        <w:t>检验中心仪器清单</w:t>
      </w:r>
      <w:bookmarkEnd w:id="293"/>
      <w:bookmarkEnd w:id="294"/>
    </w:p>
    <w:tbl>
      <w:tblPr>
        <w:tblStyle w:val="12"/>
        <w:tblW w:w="4998" w:type="pct"/>
        <w:tblInd w:w="0" w:type="dxa"/>
        <w:tblLayout w:type="fixed"/>
        <w:tblCellMar>
          <w:top w:w="0" w:type="dxa"/>
          <w:left w:w="0" w:type="dxa"/>
          <w:bottom w:w="0" w:type="dxa"/>
          <w:right w:w="0" w:type="dxa"/>
        </w:tblCellMar>
      </w:tblPr>
      <w:tblGrid>
        <w:gridCol w:w="659"/>
        <w:gridCol w:w="1474"/>
        <w:gridCol w:w="1512"/>
        <w:gridCol w:w="962"/>
        <w:gridCol w:w="4037"/>
      </w:tblGrid>
      <w:tr>
        <w:tblPrEx>
          <w:tblCellMar>
            <w:top w:w="0" w:type="dxa"/>
            <w:left w:w="0" w:type="dxa"/>
            <w:bottom w:w="0" w:type="dxa"/>
            <w:right w:w="0" w:type="dxa"/>
          </w:tblCellMar>
        </w:tblPrEx>
        <w:trPr>
          <w:trHeight w:val="510" w:hRule="exact"/>
        </w:trPr>
        <w:tc>
          <w:tcPr>
            <w:tcW w:w="381"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序号</w:t>
            </w:r>
          </w:p>
        </w:tc>
        <w:tc>
          <w:tcPr>
            <w:tcW w:w="852"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产品名称</w:t>
            </w:r>
          </w:p>
        </w:tc>
        <w:tc>
          <w:tcPr>
            <w:tcW w:w="874"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型号规格</w:t>
            </w:r>
          </w:p>
        </w:tc>
        <w:tc>
          <w:tcPr>
            <w:tcW w:w="556"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品牌</w:t>
            </w:r>
          </w:p>
        </w:tc>
        <w:tc>
          <w:tcPr>
            <w:tcW w:w="2334"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测试方法及用途</w:t>
            </w:r>
          </w:p>
        </w:tc>
      </w:tr>
      <w:tr>
        <w:tblPrEx>
          <w:tblCellMar>
            <w:top w:w="0" w:type="dxa"/>
            <w:left w:w="0" w:type="dxa"/>
            <w:bottom w:w="0" w:type="dxa"/>
            <w:right w:w="0" w:type="dxa"/>
          </w:tblCellMar>
        </w:tblPrEx>
        <w:trPr>
          <w:trHeight w:val="510" w:hRule="exact"/>
        </w:trPr>
        <w:tc>
          <w:tcPr>
            <w:tcW w:w="381"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both"/>
              <w:rPr>
                <w:rFonts w:hint="eastAsia" w:ascii="宋体" w:hAnsi="宋体" w:eastAsia="宋体" w:cs="宋体"/>
                <w:i w:val="0"/>
                <w:color w:val="000000"/>
                <w:kern w:val="0"/>
                <w:sz w:val="20"/>
                <w:szCs w:val="20"/>
                <w:u w:val="none"/>
                <w:lang w:val="en-US" w:eastAsia="zh-CN" w:bidi="ar"/>
              </w:rPr>
            </w:pPr>
          </w:p>
        </w:tc>
        <w:tc>
          <w:tcPr>
            <w:tcW w:w="852"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both"/>
              <w:rPr>
                <w:rFonts w:hint="eastAsia" w:ascii="宋体" w:hAnsi="宋体" w:eastAsia="宋体" w:cs="宋体"/>
                <w:i w:val="0"/>
                <w:color w:val="000000"/>
                <w:kern w:val="0"/>
                <w:sz w:val="20"/>
                <w:szCs w:val="20"/>
                <w:u w:val="none"/>
                <w:lang w:val="en-US" w:eastAsia="zh-CN" w:bidi="ar"/>
              </w:rPr>
            </w:pPr>
          </w:p>
        </w:tc>
        <w:tc>
          <w:tcPr>
            <w:tcW w:w="874"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both"/>
              <w:rPr>
                <w:rFonts w:hint="eastAsia" w:ascii="宋体" w:hAnsi="宋体" w:eastAsia="宋体" w:cs="宋体"/>
                <w:i w:val="0"/>
                <w:color w:val="000000"/>
                <w:kern w:val="0"/>
                <w:sz w:val="20"/>
                <w:szCs w:val="20"/>
                <w:u w:val="none"/>
                <w:lang w:val="en-US" w:eastAsia="zh-CN" w:bidi="ar"/>
              </w:rPr>
            </w:pPr>
          </w:p>
        </w:tc>
        <w:tc>
          <w:tcPr>
            <w:tcW w:w="556"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both"/>
              <w:rPr>
                <w:rFonts w:hint="eastAsia" w:ascii="宋体" w:hAnsi="宋体" w:eastAsia="宋体" w:cs="宋体"/>
                <w:i w:val="0"/>
                <w:color w:val="000000"/>
                <w:kern w:val="0"/>
                <w:sz w:val="20"/>
                <w:szCs w:val="20"/>
                <w:u w:val="none"/>
                <w:lang w:val="en-US" w:eastAsia="zh-CN" w:bidi="ar"/>
              </w:rPr>
            </w:pPr>
          </w:p>
        </w:tc>
        <w:tc>
          <w:tcPr>
            <w:tcW w:w="2334"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both"/>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水质测定仪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YKM-T1</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上海佑科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COD 氨氮 总磷 总氮厂区污水排放</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电子天平</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FA2004</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上海佑科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食品检验用试剂、样品和标准品的称量</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酸度计</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PHS-3C</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上海雷兹</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食品检验过程中pH值的测定</w:t>
            </w:r>
          </w:p>
        </w:tc>
      </w:tr>
      <w:tr>
        <w:tblPrEx>
          <w:tblCellMar>
            <w:top w:w="0" w:type="dxa"/>
            <w:left w:w="0" w:type="dxa"/>
            <w:bottom w:w="0" w:type="dxa"/>
            <w:right w:w="0" w:type="dxa"/>
          </w:tblCellMar>
        </w:tblPrEx>
        <w:trPr>
          <w:trHeight w:val="605"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冷冻离心机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TG-50B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山东百欧</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食品检验过程中营养成分或者污染物等的提取分离</w:t>
            </w:r>
          </w:p>
        </w:tc>
      </w:tr>
      <w:tr>
        <w:tblPrEx>
          <w:tblCellMar>
            <w:top w:w="0" w:type="dxa"/>
            <w:left w:w="0" w:type="dxa"/>
            <w:bottom w:w="0" w:type="dxa"/>
            <w:right w:w="0" w:type="dxa"/>
          </w:tblCellMar>
        </w:tblPrEx>
        <w:trPr>
          <w:trHeight w:val="67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离心机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TGL-16</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山东百欧</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食品检验过程中营养成分或者污染物等的提取分离</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超净工作台</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SW-CJ-2D</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食品检验过程中提供局部超净工作环境</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生物安全柜</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BSC-1100IIA2-X</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食品检验过程中提供洁净安全的操作环境</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索氏提取器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SOX-406</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海能仪器</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食品检验过程中营养成分或者污染物的提取</w:t>
            </w:r>
          </w:p>
        </w:tc>
      </w:tr>
      <w:tr>
        <w:tblPrEx>
          <w:tblCellMar>
            <w:top w:w="0" w:type="dxa"/>
            <w:left w:w="0" w:type="dxa"/>
            <w:bottom w:w="0" w:type="dxa"/>
            <w:right w:w="0" w:type="dxa"/>
          </w:tblCellMar>
        </w:tblPrEx>
        <w:trPr>
          <w:trHeight w:val="76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磁力搅拌器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JB-3A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上海雷兹</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品检验过程中目的物质提取或反应过程中的搅拌混匀</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微波消解仪高压</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TANK ECO</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海能仪器</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食品检验过程中样品的消解</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冷冻干燥机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LGJ-10FD</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松源华兴</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食品检验过程中样品的冷冻干燥</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半自动水浮选机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w:t>
            </w:r>
            <w:r>
              <w:rPr>
                <w:rFonts w:hint="eastAsia" w:ascii="宋体" w:hAnsi="宋体" w:cs="宋体"/>
                <w:i w:val="0"/>
                <w:color w:val="000000"/>
                <w:kern w:val="0"/>
                <w:sz w:val="20"/>
                <w:szCs w:val="20"/>
                <w:u w:val="none"/>
                <w:lang w:val="en-US" w:eastAsia="zh-CN" w:bidi="ar"/>
              </w:rPr>
              <w:t>有色金属的选别</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高压灭菌器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BKQ-B50II</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食品检验中灭菌试剂的制备</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冰箱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260L</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海尔医用</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食品样品和试剂的存放</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冷藏柜</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BYC-160L</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食品样品和试剂的存放</w:t>
            </w:r>
          </w:p>
        </w:tc>
      </w:tr>
      <w:tr>
        <w:tblPrEx>
          <w:tblCellMar>
            <w:top w:w="0" w:type="dxa"/>
            <w:left w:w="0" w:type="dxa"/>
            <w:bottom w:w="0" w:type="dxa"/>
            <w:right w:w="0" w:type="dxa"/>
          </w:tblCellMar>
        </w:tblPrEx>
        <w:trPr>
          <w:trHeight w:val="70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立式超低温冰箱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260L</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海尔医用</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食品样品和试剂的超低温保存</w:t>
            </w:r>
          </w:p>
        </w:tc>
      </w:tr>
      <w:tr>
        <w:tblPrEx>
          <w:tblCellMar>
            <w:top w:w="0" w:type="dxa"/>
            <w:left w:w="0" w:type="dxa"/>
            <w:bottom w:w="0" w:type="dxa"/>
            <w:right w:w="0" w:type="dxa"/>
          </w:tblCellMar>
        </w:tblPrEx>
        <w:trPr>
          <w:trHeight w:val="76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超声波清洗器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SCQ-220LB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上海声彦</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食品检验过程中样品的提取、脱气、混匀、细胞粉碎、实验器皿的清洗等</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超声波提取器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JOYN-3000A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上海那艾</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提取食品营养成分或者污染物</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超声波细胞破碎仪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JX-IID/SZ-IID</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上海测博</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食品检验过程中细胞的破碎</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马弗炉</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SX2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食品检验过程中食品的灰分测定及干法消解</w:t>
            </w:r>
          </w:p>
        </w:tc>
      </w:tr>
      <w:tr>
        <w:tblPrEx>
          <w:tblCellMar>
            <w:top w:w="0" w:type="dxa"/>
            <w:left w:w="0" w:type="dxa"/>
            <w:bottom w:w="0" w:type="dxa"/>
            <w:right w:w="0" w:type="dxa"/>
          </w:tblCellMar>
        </w:tblPrEx>
        <w:trPr>
          <w:trHeight w:val="67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电热恒温干燥箱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DHG-9245</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食品检验过程中样品的干燥</w:t>
            </w:r>
          </w:p>
        </w:tc>
      </w:tr>
      <w:tr>
        <w:tblPrEx>
          <w:tblCellMar>
            <w:top w:w="0" w:type="dxa"/>
            <w:left w:w="0" w:type="dxa"/>
            <w:bottom w:w="0" w:type="dxa"/>
            <w:right w:w="0" w:type="dxa"/>
          </w:tblCellMar>
        </w:tblPrEx>
        <w:trPr>
          <w:trHeight w:val="79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电热恒温培养箱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DHG-9032B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食品检验过程中微生物的培养</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真空干燥箱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BDZF-90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食品检验中对照品及样品干燥</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恒温恒湿箱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LHS-80HC-I</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上海一恒</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食品检验提供稳定的恒温恒湿环境</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培养箱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MJ-150-Ⅰ</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上海一恒</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食品检验中</w:t>
            </w:r>
            <w:r>
              <w:rPr>
                <w:rFonts w:hint="eastAsia" w:ascii="宋体" w:hAnsi="宋体" w:cs="宋体"/>
                <w:i w:val="0"/>
                <w:color w:val="000000"/>
                <w:kern w:val="0"/>
                <w:sz w:val="20"/>
                <w:szCs w:val="20"/>
                <w:u w:val="none"/>
                <w:lang w:val="en-US" w:eastAsia="zh-CN" w:bidi="ar"/>
              </w:rPr>
              <w:t>微生物</w:t>
            </w:r>
            <w:r>
              <w:rPr>
                <w:rFonts w:hint="eastAsia" w:ascii="宋体" w:hAnsi="宋体" w:eastAsia="宋体" w:cs="宋体"/>
                <w:i w:val="0"/>
                <w:color w:val="000000"/>
                <w:kern w:val="0"/>
                <w:sz w:val="20"/>
                <w:szCs w:val="20"/>
                <w:u w:val="none"/>
                <w:lang w:val="en-US" w:eastAsia="zh-CN" w:bidi="ar"/>
              </w:rPr>
              <w:t>的培养</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厌氧培养箱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YQXII</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上海跃进</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食品检验中微生物的厌氧培养</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生化培养箱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SPX-150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上海博讯</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食品检验中细胞优化与培养</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三气细胞培养箱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HF100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上海力康</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食品检验中微需氧菌的培养</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超纯水系统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Cascada III.I</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Cascada</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食品检验用超纯水的制备</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均质器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OLB-08</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食品检验过程中样品的均一化处理</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漩涡混合器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VX200-T</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其林贝尔</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食品检验过程中试样的漩涡混匀</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固相萃取装置</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Visiprep DL 12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Merck</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食品样品中目标物质的自动化提取</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真空离心浓缩仪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CV200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北京吉艾姆</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食品检验过程中目标物质的浓缩</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全自动核酸提取系统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KingFisher</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赛默飞</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食品检验过程中核酸的提取和纯化</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氮吹仪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ND200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杭州瑞诚</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食品检验过程中目标物质的浓缩</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超声粉碎机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DH92-IIB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宁坡洛尚</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食品样品的粉碎处理</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旋转蒸发仪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R-1001</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郑州长城</w:t>
            </w:r>
          </w:p>
        </w:tc>
        <w:tc>
          <w:tcPr>
            <w:tcW w:w="2334"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食品检验过程中有机溶剂去除</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低温水循环</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DLSB-5/20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郑州长城</w:t>
            </w:r>
          </w:p>
        </w:tc>
        <w:tc>
          <w:tcPr>
            <w:tcW w:w="233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真空泵</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SHB-III</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郑州长城</w:t>
            </w:r>
          </w:p>
        </w:tc>
        <w:tc>
          <w:tcPr>
            <w:tcW w:w="233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熔点仪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JH40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上海佳航</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食品熔点测试</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自动微生物快速检测分析系统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自建</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食品中微生物的快速鉴定分析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恒温摇床</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OLB-200B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食品检验过程中微生物的控温振荡培养</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恒温水浴锅</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HS-4W</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食品检验过程中样品前处理</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恒温振荡水浴</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SHZ-82A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食品检验过程中样品前处理</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智能循环水浴</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HH-601A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常州金坛</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食品检验过程中样品前处理</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显微镜</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XSP-3CA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上海佑科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食品检验过程中细胞和微生物样本的观察</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全自动微生物平板螺旋加样系统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Eddy Jet 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IUL</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食品中微生物污染程度的测定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液氮罐</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YDS</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科莱斯</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食品样品、菌株和细胞株的低温保存</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体视显微镜</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SZX7选配</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奥林巴斯</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食品样品的显微观察</w:t>
            </w:r>
          </w:p>
        </w:tc>
      </w:tr>
      <w:tr>
        <w:tblPrEx>
          <w:tblCellMar>
            <w:top w:w="0" w:type="dxa"/>
            <w:left w:w="0" w:type="dxa"/>
            <w:bottom w:w="0" w:type="dxa"/>
            <w:right w:w="0" w:type="dxa"/>
          </w:tblCellMar>
        </w:tblPrEx>
        <w:trPr>
          <w:trHeight w:val="718"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实时荧光定量PCR检测系统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ABI7500选配</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赛默飞</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食品样品中致病微生物相关基因的快速、定量分析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多点接种仪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HMI-60&amp;24</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天津恒奥</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食品检验过程中微生物的快速接种</w:t>
            </w:r>
          </w:p>
        </w:tc>
      </w:tr>
      <w:tr>
        <w:tblPrEx>
          <w:tblCellMar>
            <w:top w:w="0" w:type="dxa"/>
            <w:left w:w="0" w:type="dxa"/>
            <w:bottom w:w="0" w:type="dxa"/>
            <w:right w:w="0" w:type="dxa"/>
          </w:tblCellMar>
        </w:tblPrEx>
        <w:trPr>
          <w:trHeight w:val="634"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红外接种环灭菌器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IS800B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杭州瑞诚</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食品微生物检验过程中对接种环的快速灭菌</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扫描电镜</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SIGMA 500选配</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德国蔡司</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食品中微生物与细胞的显微结构观察与分析</w:t>
            </w:r>
          </w:p>
        </w:tc>
      </w:tr>
      <w:tr>
        <w:tblPrEx>
          <w:tblCellMar>
            <w:top w:w="0" w:type="dxa"/>
            <w:left w:w="0" w:type="dxa"/>
            <w:bottom w:w="0" w:type="dxa"/>
            <w:right w:w="0" w:type="dxa"/>
          </w:tblCellMar>
        </w:tblPrEx>
        <w:trPr>
          <w:trHeight w:val="7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全自动病原微生物检测系统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7000RMS</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梅特勒-托利</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食品中致病微生物的快速检测</w:t>
            </w:r>
          </w:p>
        </w:tc>
      </w:tr>
      <w:tr>
        <w:tblPrEx>
          <w:tblCellMar>
            <w:top w:w="0" w:type="dxa"/>
            <w:left w:w="0" w:type="dxa"/>
            <w:bottom w:w="0" w:type="dxa"/>
            <w:right w:w="0" w:type="dxa"/>
          </w:tblCellMar>
        </w:tblPrEx>
        <w:trPr>
          <w:trHeight w:val="655"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自动化革兰氏染色系统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PREVI Color Gram</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梅里埃</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食品微生物检测过程中快速革兰氏染色分析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抑菌圈测量仪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Supcre G6R</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杭州迅数</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食品中抗菌成分的测定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通用电泳仪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DYY-6D</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济南莱宝</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食品中核酸和蛋白质的分离检测</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射线计数仪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FPCRY-Gamma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孚光精仪</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食品中同位素的定量分析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菌落计数器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FP-CLC-570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孚光精仪</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微生物测定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水分活度测定仪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HD-3A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无锡华科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食品中水分含量的测定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紫外可见分光光度计</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TUV755B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上海佑科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食品检测过程中紫外可见分光光度法的测定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多功能酶标仪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BK-EL10C</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山东博科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食品检测过程中酶联免疫法的分析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薄层色谱系统</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K2025选配</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海能仪器</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食品检测过程中样品的薄层点样、展开及成像</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水分测定仪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ESH35</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舜宇恒平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食品中水分含量测定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酒精计</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玻璃</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天津奥淇</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食品样品中乙醇含量的测定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纤维测定仪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F800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海能仪器</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食品中纤维含量的测定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示波极谱仪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JP4000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山东电讯</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食品检验中元素的分析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测汞仪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DCMA-300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北京吉天</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食品中汞元素的分析</w:t>
            </w:r>
          </w:p>
        </w:tc>
      </w:tr>
      <w:tr>
        <w:tblPrEx>
          <w:tblCellMar>
            <w:top w:w="0" w:type="dxa"/>
            <w:left w:w="0" w:type="dxa"/>
            <w:bottom w:w="0" w:type="dxa"/>
            <w:right w:w="0" w:type="dxa"/>
          </w:tblCellMar>
        </w:tblPrEx>
        <w:trPr>
          <w:trHeight w:val="44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荧光分光光度计</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Multiskan Sky</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赛默飞</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食品中有害物质如3，4-苯并芘的测定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氨基酸分析仪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L-3000选配</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华美辰</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食品中氨基酸含量的测定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自动电位滴定仪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ZDJ-4B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上海雷兹</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食品中酸度、维生素C等的含量测定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阿贝折射仪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WYA2W</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上海仪电</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食品样品的折射率和相关物质的浓度测定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罗维朋比色计</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WSL-2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上海仪电</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食品样品比较色</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数显电导仪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BEC-6600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贝尔仪器</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食品样品电导率的测定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液相色谱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食品中营养成分或污染物等的分离测定</w:t>
            </w:r>
          </w:p>
        </w:tc>
      </w:tr>
      <w:tr>
        <w:tblPrEx>
          <w:tblCellMar>
            <w:top w:w="0" w:type="dxa"/>
            <w:left w:w="0" w:type="dxa"/>
            <w:bottom w:w="0" w:type="dxa"/>
            <w:right w:w="0" w:type="dxa"/>
          </w:tblCellMar>
        </w:tblPrEx>
        <w:trPr>
          <w:trHeight w:val="745"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气相色谱</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食品中挥发性营养成分或污染物等的分离测定 环氧乙烷残留 溶剂残留量</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气相顶空进样器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食品中挥发性营养成分或污染物等的分离测定</w:t>
            </w:r>
          </w:p>
        </w:tc>
      </w:tr>
      <w:tr>
        <w:tblPrEx>
          <w:tblCellMar>
            <w:top w:w="0" w:type="dxa"/>
            <w:left w:w="0" w:type="dxa"/>
            <w:bottom w:w="0" w:type="dxa"/>
            <w:right w:w="0" w:type="dxa"/>
          </w:tblCellMar>
        </w:tblPrEx>
        <w:trPr>
          <w:trHeight w:val="70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拉曼光谱仪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食品中氨基酸、多肽、蛋白质、DNA、RNA和糖类分子的鉴定分析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全自动定氮仪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KDN-103A</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上海仟检</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食品中蛋白质的定量分析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原子吸收光谱仪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食品中微量元素的测定</w:t>
            </w:r>
          </w:p>
        </w:tc>
      </w:tr>
      <w:tr>
        <w:tblPrEx>
          <w:tblCellMar>
            <w:top w:w="0" w:type="dxa"/>
            <w:left w:w="0" w:type="dxa"/>
            <w:bottom w:w="0" w:type="dxa"/>
            <w:right w:w="0" w:type="dxa"/>
          </w:tblCellMar>
        </w:tblPrEx>
        <w:trPr>
          <w:trHeight w:val="655"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原子荧光光谱仪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国产或进口</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食品样品中可形成氢化物微量元素的测定（重金属元素）</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锥入度测定仪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WZR</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上海仪电</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食品样品中黏稠度的测定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穿刺力测定仪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CCY-02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食品包装瓶塞穿刺力值的测定</w:t>
            </w:r>
          </w:p>
        </w:tc>
      </w:tr>
      <w:tr>
        <w:tblPrEx>
          <w:tblCellMar>
            <w:top w:w="0" w:type="dxa"/>
            <w:left w:w="0" w:type="dxa"/>
            <w:bottom w:w="0" w:type="dxa"/>
            <w:right w:w="0" w:type="dxa"/>
          </w:tblCellMar>
        </w:tblPrEx>
        <w:trPr>
          <w:trHeight w:val="715" w:hRule="exact"/>
        </w:trPr>
        <w:tc>
          <w:tcPr>
            <w:tcW w:w="381"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84</w:t>
            </w:r>
          </w:p>
        </w:tc>
        <w:tc>
          <w:tcPr>
            <w:tcW w:w="852"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热急变试验仪</w:t>
            </w:r>
          </w:p>
        </w:tc>
        <w:tc>
          <w:tcPr>
            <w:tcW w:w="874"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RCY-05</w:t>
            </w:r>
          </w:p>
        </w:tc>
        <w:tc>
          <w:tcPr>
            <w:tcW w:w="556"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食品包装玻璃制品冷热急变的合格性实验、递增性、破坏性实验分析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内压力试验仪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NLY-03</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食品包装瓶内压力值的测定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内应力试验仪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YLY-03S</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食品包装玻璃瓶内应力值的测定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垂直轴偏差测试仪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ZPY-60U</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食品包装轴偏差的测定</w:t>
            </w:r>
          </w:p>
        </w:tc>
      </w:tr>
      <w:tr>
        <w:tblPrEx>
          <w:tblCellMar>
            <w:top w:w="0" w:type="dxa"/>
            <w:left w:w="0" w:type="dxa"/>
            <w:bottom w:w="0" w:type="dxa"/>
            <w:right w:w="0" w:type="dxa"/>
          </w:tblCellMar>
        </w:tblPrEx>
        <w:trPr>
          <w:trHeight w:val="706"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瓶底、壁厚测定仪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CHY-B1</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食品包装瓶底、壁厚度的测定</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弧度测定仪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国产</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食品包装瓶弧度的测定</w:t>
            </w:r>
          </w:p>
        </w:tc>
      </w:tr>
      <w:tr>
        <w:tblPrEx>
          <w:tblCellMar>
            <w:top w:w="0" w:type="dxa"/>
            <w:left w:w="0" w:type="dxa"/>
            <w:bottom w:w="0" w:type="dxa"/>
            <w:right w:w="0" w:type="dxa"/>
          </w:tblCellMar>
        </w:tblPrEx>
        <w:trPr>
          <w:trHeight w:val="766"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水平圆周转动振荡器</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BE-1200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北京天创</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食品包装瓶与盖的密封性分析</w:t>
            </w:r>
          </w:p>
        </w:tc>
      </w:tr>
      <w:tr>
        <w:tblPrEx>
          <w:tblCellMar>
            <w:top w:w="0" w:type="dxa"/>
            <w:left w:w="0" w:type="dxa"/>
            <w:bottom w:w="0" w:type="dxa"/>
            <w:right w:w="0" w:type="dxa"/>
          </w:tblCellMar>
        </w:tblPrEx>
        <w:trPr>
          <w:trHeight w:val="945"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落镖冲击试验机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BMC-AB</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用于厚度小于1mm的食品包装用塑料薄膜或薄片50%破损时的冲击质量和能量分析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耐破度仪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HK-210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广东恒科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食品包装材料耐破度分析</w:t>
            </w:r>
          </w:p>
        </w:tc>
      </w:tr>
      <w:tr>
        <w:tblPrEx>
          <w:tblCellMar>
            <w:top w:w="0" w:type="dxa"/>
            <w:left w:w="0" w:type="dxa"/>
            <w:bottom w:w="0" w:type="dxa"/>
            <w:right w:w="0" w:type="dxa"/>
          </w:tblCellMar>
        </w:tblPrEx>
        <w:trPr>
          <w:trHeight w:val="655"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涂层柔性和粘附力测试装置</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NX-2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食品包装材料涂层柔性和粘附力分析</w:t>
            </w:r>
          </w:p>
        </w:tc>
      </w:tr>
      <w:tr>
        <w:tblPrEx>
          <w:tblCellMar>
            <w:top w:w="0" w:type="dxa"/>
            <w:left w:w="0" w:type="dxa"/>
            <w:bottom w:w="0" w:type="dxa"/>
            <w:right w:w="0" w:type="dxa"/>
          </w:tblCellMar>
        </w:tblPrEx>
        <w:trPr>
          <w:trHeight w:val="655"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内涂层连续性测试装置</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LXX-02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食品包装材料的内涂层连续性分析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韧性实验装置</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RX-25</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食品包装材料的韧性分析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密度天平</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MP5002J</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舜宇恒平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食品包装材料的密度值分析</w:t>
            </w:r>
          </w:p>
        </w:tc>
      </w:tr>
      <w:tr>
        <w:tblPrEx>
          <w:tblCellMar>
            <w:top w:w="0" w:type="dxa"/>
            <w:left w:w="0" w:type="dxa"/>
            <w:bottom w:w="0" w:type="dxa"/>
            <w:right w:w="0" w:type="dxa"/>
          </w:tblCellMar>
        </w:tblPrEx>
        <w:trPr>
          <w:trHeight w:val="76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线热膨胀系数测定仪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9ZRPY</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上海精密</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食品包装材料平均线热膨胀系数分析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98</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折断力仪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ZDY-02</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食品包装瓶的折断力分析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99</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扭矩仪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NLY-20U</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瓶装食品瓶盖锁紧、开启扭矩值大小的分析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100</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平氏粘度计</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MK-SN6</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山东美科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液态食品样品的粘度分析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101</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硬度计</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both"/>
              <w:rPr>
                <w:rFonts w:hint="eastAsia" w:ascii="宋体" w:hAnsi="宋体" w:eastAsia="宋体" w:cs="宋体"/>
                <w:i w:val="0"/>
                <w:color w:val="000000"/>
                <w:sz w:val="20"/>
                <w:szCs w:val="20"/>
                <w:u w:val="none"/>
              </w:rPr>
            </w:pP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国产</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食品包装材料的硬度值分析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102</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落球冲击试验机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LQ-50S</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食品包装材料聚乙烯、聚氯乙烯等固体复合硬片耐冲击实验分析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103</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万能材料试验机</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DLS-07</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食品包装材料的剥离强度、撕拉强度分析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104</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湿透仪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C330H选配</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济南兰光</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食品包装材料的水蒸气透过率分析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105</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气体透过仪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C130H选配</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济南兰光</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食品包装材料氧气透过率分析</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106</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热封仪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RFY-05</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三泉中石</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食品包装材料封口性能分析，与撕拉力测试仪合用</w:t>
            </w:r>
          </w:p>
        </w:tc>
      </w:tr>
      <w:tr>
        <w:tblPrEx>
          <w:tblCellMar>
            <w:top w:w="0" w:type="dxa"/>
            <w:left w:w="0" w:type="dxa"/>
            <w:bottom w:w="0" w:type="dxa"/>
            <w:right w:w="0" w:type="dxa"/>
          </w:tblCellMar>
        </w:tblPrEx>
        <w:trPr>
          <w:trHeight w:val="510" w:hRule="exact"/>
        </w:trPr>
        <w:tc>
          <w:tcPr>
            <w:tcW w:w="3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107</w:t>
            </w:r>
          </w:p>
        </w:tc>
        <w:tc>
          <w:tcPr>
            <w:tcW w:w="8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纸箱抗压仪</w:t>
            </w:r>
          </w:p>
        </w:tc>
        <w:tc>
          <w:tcPr>
            <w:tcW w:w="87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HK-200</w:t>
            </w:r>
          </w:p>
        </w:tc>
        <w:tc>
          <w:tcPr>
            <w:tcW w:w="55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广东恒科</w:t>
            </w:r>
          </w:p>
        </w:tc>
        <w:tc>
          <w:tcPr>
            <w:tcW w:w="23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食品包装材料纸箱压力测试</w:t>
            </w:r>
          </w:p>
        </w:tc>
      </w:tr>
    </w:tbl>
    <w:p>
      <w:pPr>
        <w:bidi w:val="0"/>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ind w:left="0" w:leftChars="0" w:firstLine="0" w:firstLineChars="0"/>
        <w:rPr>
          <w:rFonts w:hint="eastAsia"/>
          <w:lang w:val="en-US" w:eastAsia="zh-CN"/>
        </w:rPr>
        <w:sectPr>
          <w:pgSz w:w="11906" w:h="16838"/>
          <w:pgMar w:top="1588" w:right="1588" w:bottom="1588" w:left="1701" w:header="851" w:footer="851" w:gutter="0"/>
          <w:pgNumType w:fmt="decimal"/>
          <w:cols w:space="720" w:num="1"/>
          <w:docGrid w:type="lines" w:linePitch="546" w:charSpace="6980"/>
        </w:sectPr>
      </w:pPr>
    </w:p>
    <w:p>
      <w:pPr>
        <w:pStyle w:val="4"/>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lang w:val="en-US" w:eastAsia="zh-CN"/>
        </w:rPr>
      </w:pPr>
      <w:bookmarkStart w:id="295" w:name="_Toc30557"/>
      <w:bookmarkStart w:id="296" w:name="_Toc23316"/>
      <w:r>
        <w:rPr>
          <w:rFonts w:hint="default"/>
          <w:lang w:val="en-US" w:eastAsia="zh-CN"/>
        </w:rPr>
        <w:t>PCR实验室设备清单</w:t>
      </w:r>
      <w:bookmarkEnd w:id="295"/>
      <w:bookmarkEnd w:id="296"/>
    </w:p>
    <w:tbl>
      <w:tblPr>
        <w:tblStyle w:val="12"/>
        <w:tblW w:w="5000" w:type="pct"/>
        <w:tblInd w:w="0" w:type="dxa"/>
        <w:tblLayout w:type="fixed"/>
        <w:tblCellMar>
          <w:top w:w="0" w:type="dxa"/>
          <w:left w:w="0" w:type="dxa"/>
          <w:bottom w:w="0" w:type="dxa"/>
          <w:right w:w="0" w:type="dxa"/>
        </w:tblCellMar>
      </w:tblPr>
      <w:tblGrid>
        <w:gridCol w:w="898"/>
        <w:gridCol w:w="2259"/>
        <w:gridCol w:w="2842"/>
        <w:gridCol w:w="1345"/>
        <w:gridCol w:w="2851"/>
        <w:gridCol w:w="3497"/>
      </w:tblGrid>
      <w:tr>
        <w:tblPrEx>
          <w:tblCellMar>
            <w:top w:w="0" w:type="dxa"/>
            <w:left w:w="0" w:type="dxa"/>
            <w:bottom w:w="0" w:type="dxa"/>
            <w:right w:w="0" w:type="dxa"/>
          </w:tblCellMar>
        </w:tblPrEx>
        <w:trPr>
          <w:trHeight w:val="315" w:hRule="atLeast"/>
        </w:trPr>
        <w:tc>
          <w:tcPr>
            <w:tcW w:w="5000" w:type="pct"/>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一、试剂贮存和准备区</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序号</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仪器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要求</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单位</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型号</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品牌</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医用冰箱</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医用2-8℃冰箱</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BYC-160L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博科BIOBASE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医用低温冰箱</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医用-10－20℃冰箱</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BDF-25V270</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鑫贝西BIOASE</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漩涡混匀器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连续振荡/点动振荡、定时</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VORTEX-5</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其林贝尔</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0.5-10ul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0.5-10ul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100-1000ul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100-1000ul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离心机</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高速冷冻离心机</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TGL-16M</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济南鑫驰BIOBASE</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移动紫外灯车</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双管杀菌，立式可移动</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欧莱博-Y</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博科消毒BIOBASE</w:t>
            </w:r>
          </w:p>
        </w:tc>
      </w:tr>
      <w:tr>
        <w:tblPrEx>
          <w:tblCellMar>
            <w:top w:w="0" w:type="dxa"/>
            <w:left w:w="0" w:type="dxa"/>
            <w:bottom w:w="0" w:type="dxa"/>
            <w:right w:w="0" w:type="dxa"/>
          </w:tblCellMar>
        </w:tblPrEx>
        <w:trPr>
          <w:trHeight w:val="315" w:hRule="atLeast"/>
        </w:trPr>
        <w:tc>
          <w:tcPr>
            <w:tcW w:w="5000" w:type="pct"/>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二、样本制备区</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医用冰箱</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医用2-8℃冰箱</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BYC-160L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博科BIOBASE</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超低温冰箱（-86°）</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BDF-86H258</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BDF-86H258</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鑫贝西BIOASE</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漩涡混匀器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连续振荡/点动振荡、定时</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VORTEX-5</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其林贝尔</w:t>
            </w:r>
          </w:p>
        </w:tc>
      </w:tr>
      <w:tr>
        <w:tblPrEx>
          <w:tblCellMar>
            <w:top w:w="0" w:type="dxa"/>
            <w:left w:w="0" w:type="dxa"/>
            <w:bottom w:w="0" w:type="dxa"/>
            <w:right w:w="0" w:type="dxa"/>
          </w:tblCellMar>
        </w:tblPrEx>
        <w:trPr>
          <w:trHeight w:val="32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恒温金属浴</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OLB-DH100-1</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博科科学仪器BIOBASE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恒温水浴箱</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20~100℃</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HH-W420</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BIOBASE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0.5-10ul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0.5-10ul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100-1000ul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100-1000ul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生物安全柜</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1.1米 ，100%外排</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BSC-1100IIB2-X</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鑫贝西BIOASE</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全自动核酸提取仪</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BK-HS96</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BK-HS96</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博科BIOBASE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离心机</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高速离心机</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TGL-16M</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济南鑫驰BIOBASE</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移动紫外灯车</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双管杀菌，立式可移动</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欧莱博-Y</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博科消毒BIOBASE</w:t>
            </w:r>
          </w:p>
        </w:tc>
      </w:tr>
      <w:tr>
        <w:tblPrEx>
          <w:tblCellMar>
            <w:top w:w="0" w:type="dxa"/>
            <w:left w:w="0" w:type="dxa"/>
            <w:bottom w:w="0" w:type="dxa"/>
            <w:right w:w="0" w:type="dxa"/>
          </w:tblCellMar>
        </w:tblPrEx>
        <w:trPr>
          <w:trHeight w:val="315" w:hRule="atLeast"/>
        </w:trPr>
        <w:tc>
          <w:tcPr>
            <w:tcW w:w="5000" w:type="pct"/>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三、扩增分析区</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荧光定量PCR仪</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96通道</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Lepgen-96</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乐普</w:t>
            </w:r>
          </w:p>
        </w:tc>
      </w:tr>
      <w:tr>
        <w:tblPrEx>
          <w:tblCellMar>
            <w:top w:w="0" w:type="dxa"/>
            <w:left w:w="0" w:type="dxa"/>
            <w:bottom w:w="0" w:type="dxa"/>
            <w:right w:w="0" w:type="dxa"/>
          </w:tblCellMar>
        </w:tblPrEx>
        <w:trPr>
          <w:trHeight w:val="33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移动紫外灯车</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双管杀菌，立式可移动</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欧莱博-Y</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博科消毒BIOBASE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迷你离心机</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Mini-7</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济南鑫驰BIOBASE</w:t>
            </w:r>
          </w:p>
        </w:tc>
      </w:tr>
      <w:tr>
        <w:tblPrEx>
          <w:tblCellMar>
            <w:top w:w="0" w:type="dxa"/>
            <w:left w:w="0" w:type="dxa"/>
            <w:bottom w:w="0" w:type="dxa"/>
            <w:right w:w="0" w:type="dxa"/>
          </w:tblCellMar>
        </w:tblPrEx>
        <w:trPr>
          <w:trHeight w:val="315" w:hRule="atLeast"/>
        </w:trPr>
        <w:tc>
          <w:tcPr>
            <w:tcW w:w="5000" w:type="pct"/>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四、产物分析区</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医用核酸分子快速杂交仪</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SH-2000  </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汉诺</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凝胶成像系统</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300万像素</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JY04S-3D</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君意东方</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电泳槽</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DYOP-31DN</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DYOP-31DN</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六一</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电泳仪电源</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DYY-6C</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DYY-6C</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六一</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医用冰箱</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医用2-8℃冰箱</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BYC-310</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博科BIOBASE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医用低温冰箱</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医用-10－20℃冰箱</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BDF-25V270</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鑫贝西BIOASE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0.5-10ul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0.5-10ul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移液器</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100-1000ul</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w:t>
            </w: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100-1000ul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迈德飞</w:t>
            </w:r>
          </w:p>
        </w:tc>
      </w:tr>
      <w:tr>
        <w:tblPrEx>
          <w:tblCellMar>
            <w:top w:w="0" w:type="dxa"/>
            <w:left w:w="0" w:type="dxa"/>
            <w:bottom w:w="0" w:type="dxa"/>
            <w:right w:w="0" w:type="dxa"/>
          </w:tblCellMar>
        </w:tblPrEx>
        <w:trPr>
          <w:trHeight w:val="48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移动紫外灯车</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双管杀菌，立式可移动</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欧莱博-Y</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博科消毒BIOBASE</w:t>
            </w:r>
          </w:p>
        </w:tc>
      </w:tr>
      <w:tr>
        <w:tblPrEx>
          <w:tblCellMar>
            <w:top w:w="0" w:type="dxa"/>
            <w:left w:w="0" w:type="dxa"/>
            <w:bottom w:w="0" w:type="dxa"/>
            <w:right w:w="0" w:type="dxa"/>
          </w:tblCellMar>
        </w:tblPrEx>
        <w:trPr>
          <w:trHeight w:val="285"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超净工作台</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单人单面垂直</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04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BBS-DDC</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鑫贝西BIOBASE</w:t>
            </w:r>
          </w:p>
        </w:tc>
      </w:tr>
      <w:tr>
        <w:tblPrEx>
          <w:tblCellMar>
            <w:top w:w="0" w:type="dxa"/>
            <w:left w:w="0" w:type="dxa"/>
            <w:bottom w:w="0" w:type="dxa"/>
            <w:right w:w="0" w:type="dxa"/>
          </w:tblCellMar>
        </w:tblPrEx>
        <w:trPr>
          <w:trHeight w:val="315" w:hRule="atLeast"/>
        </w:trPr>
        <w:tc>
          <w:tcPr>
            <w:tcW w:w="5000" w:type="pct"/>
            <w:gridSpan w:val="6"/>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b/>
                <w:bCs/>
                <w:i w:val="0"/>
                <w:color w:val="000000"/>
                <w:kern w:val="0"/>
                <w:sz w:val="20"/>
                <w:szCs w:val="20"/>
                <w:u w:val="none"/>
                <w:lang w:val="en-US" w:eastAsia="zh-CN" w:bidi="ar"/>
              </w:rPr>
              <w:t>五</w:t>
            </w:r>
            <w:r>
              <w:rPr>
                <w:rFonts w:hint="eastAsia" w:ascii="宋体" w:hAnsi="宋体" w:eastAsia="宋体" w:cs="宋体"/>
                <w:b/>
                <w:bCs/>
                <w:i w:val="0"/>
                <w:color w:val="000000"/>
                <w:kern w:val="0"/>
                <w:sz w:val="20"/>
                <w:szCs w:val="20"/>
                <w:u w:val="none"/>
                <w:lang w:val="en-US" w:eastAsia="zh-CN" w:bidi="ar"/>
              </w:rPr>
              <w:t>、其他设备</w:t>
            </w:r>
          </w:p>
        </w:tc>
      </w:tr>
      <w:tr>
        <w:tblPrEx>
          <w:tblCellMar>
            <w:top w:w="0" w:type="dxa"/>
            <w:left w:w="0" w:type="dxa"/>
            <w:bottom w:w="0" w:type="dxa"/>
            <w:right w:w="0" w:type="dxa"/>
          </w:tblCellMar>
        </w:tblPrEx>
        <w:trPr>
          <w:trHeight w:val="72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高压灭菌锅</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立式蒸汽灭菌器(50L)，汽水内循环，带干燥功能</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1台</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BKQ-B50II</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96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蒸汽夹层锅</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600升</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2</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S2-JCG-600L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662"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半自动真空滚揉机</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3</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ZGJ-500</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96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半自动多功能炒锅</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50</w:t>
            </w:r>
            <w:r>
              <w:rPr>
                <w:rFonts w:hint="eastAsia" w:ascii="宋体" w:hAnsi="宋体" w:eastAsia="宋体" w:cs="宋体"/>
                <w:i w:val="0"/>
                <w:color w:val="000000"/>
                <w:kern w:val="0"/>
                <w:sz w:val="20"/>
                <w:szCs w:val="20"/>
                <w:u w:val="none"/>
                <w:lang w:val="en-US" w:eastAsia="zh-CN" w:bidi="ar"/>
              </w:rPr>
              <w:t>0升</w:t>
            </w:r>
            <w:r>
              <w:rPr>
                <w:rFonts w:hint="eastAsia" w:ascii="宋体" w:hAnsi="宋体" w:cs="宋体"/>
                <w:i w:val="0"/>
                <w:color w:val="000000"/>
                <w:kern w:val="0"/>
                <w:sz w:val="20"/>
                <w:szCs w:val="20"/>
                <w:u w:val="none"/>
                <w:lang w:val="en-US" w:eastAsia="zh-CN" w:bidi="ar"/>
              </w:rPr>
              <w:t>（</w:t>
            </w:r>
            <w:r>
              <w:rPr>
                <w:rFonts w:hint="eastAsia" w:ascii="宋体" w:hAnsi="宋体" w:eastAsia="宋体" w:cs="宋体"/>
                <w:i w:val="0"/>
                <w:color w:val="000000"/>
                <w:kern w:val="0"/>
                <w:sz w:val="20"/>
                <w:szCs w:val="20"/>
                <w:u w:val="none"/>
                <w:lang w:val="en-US" w:eastAsia="zh-CN" w:bidi="ar"/>
              </w:rPr>
              <w:t>1700*1600*2000</w:t>
            </w:r>
            <w:r>
              <w:rPr>
                <w:rFonts w:hint="eastAsia" w:ascii="宋体" w:hAnsi="宋体" w:cs="宋体"/>
                <w:i w:val="0"/>
                <w:color w:val="000000"/>
                <w:kern w:val="0"/>
                <w:sz w:val="20"/>
                <w:szCs w:val="20"/>
                <w:u w:val="none"/>
                <w:lang w:val="en-US" w:eastAsia="zh-CN" w:bidi="ar"/>
              </w:rPr>
              <w:t>）</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ZC-20L</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72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八角拌料机</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380V 三相五线/2.2KW  ，500*850*1150MM</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3</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ZS-0.5</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120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全自动数控并联式杀菌锅</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宋体" w:hAnsi="宋体" w:eastAsia="宋体" w:cs="宋体"/>
                <w:i w:val="0"/>
                <w:color w:val="000000"/>
                <w:kern w:val="0"/>
                <w:sz w:val="20"/>
                <w:szCs w:val="20"/>
                <w:u w:val="none"/>
                <w:lang w:val="en-US" w:eastAsia="zh-CN" w:bidi="ar"/>
              </w:rPr>
            </w:pP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2</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1000X2400</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120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数控一体化清洗烘干线</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1200" w:hRule="atLeast"/>
        </w:trPr>
        <w:tc>
          <w:tcPr>
            <w:tcW w:w="327"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824"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一体式冷凝锅炉</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2000kg</w:t>
            </w:r>
          </w:p>
        </w:tc>
        <w:tc>
          <w:tcPr>
            <w:tcW w:w="491"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277"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285" w:hRule="atLeast"/>
        </w:trPr>
        <w:tc>
          <w:tcPr>
            <w:tcW w:w="327"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82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491"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041"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c>
          <w:tcPr>
            <w:tcW w:w="1277"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96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五盘热风炉+附属插盘架</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5盘，带不锈钢插盘架 380V 三相四线+地线/9.5KW，800*1200*1540MM</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ZCVE-5C+架</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120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4门冷冻插盘柜-22度</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零下-15℃至-22℃ 风冷式 配24个插盘式托架220V 单相/1.1KW，1200*800*1980mm</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ZCB-2S</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120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4门冷藏插盘柜</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0℃至5℃，风冷式，配24盘插盘式托架,220V 单相/0.7KW,1200*800*1980mm</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ZCA-2S</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96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1.8米冷藏操作台插盘式</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0℃至5℃ 风冷式 8盘插盘式托架220V 单相/0.6KW，1800*760*850MM</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ZDA-180</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96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8盘急速冷冻柜</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最低-40℃ 配8盘40*60插盘式托架220V单相/1.8KW，790*800*1320mm</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ZD-8</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r>
        <w:tblPrEx>
          <w:tblCellMar>
            <w:top w:w="0" w:type="dxa"/>
            <w:left w:w="0" w:type="dxa"/>
            <w:bottom w:w="0" w:type="dxa"/>
            <w:right w:w="0" w:type="dxa"/>
          </w:tblCellMar>
        </w:tblPrEx>
        <w:trPr>
          <w:trHeight w:val="1920" w:hRule="atLeast"/>
        </w:trPr>
        <w:tc>
          <w:tcPr>
            <w:tcW w:w="32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w:t>
            </w:r>
          </w:p>
        </w:tc>
        <w:tc>
          <w:tcPr>
            <w:tcW w:w="82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ZT-208制冰机</w:t>
            </w:r>
          </w:p>
        </w:tc>
        <w:tc>
          <w:tcPr>
            <w:tcW w:w="103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方块冰；尺寸：22*22*22MM；一盘冰数：112个；散热方式：A；产能：90KG/200磅；储冰量：约40KG；220V 单相/620W；610*650*910MM</w:t>
            </w:r>
          </w:p>
        </w:tc>
        <w:tc>
          <w:tcPr>
            <w:tcW w:w="49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104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ZT-208</w:t>
            </w:r>
          </w:p>
        </w:tc>
        <w:tc>
          <w:tcPr>
            <w:tcW w:w="127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tc>
      </w:tr>
    </w:tbl>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000000"/>
          <w:kern w:val="0"/>
          <w:sz w:val="20"/>
          <w:szCs w:val="20"/>
          <w:u w:val="none"/>
          <w:lang w:val="en-US" w:eastAsia="zh-CN" w:bidi="ar"/>
        </w:rPr>
      </w:pPr>
    </w:p>
    <w:p>
      <w:pPr>
        <w:ind w:left="0" w:leftChars="0" w:firstLine="0" w:firstLineChars="0"/>
      </w:pPr>
    </w:p>
    <w:sectPr>
      <w:pgSz w:w="16838" w:h="11906" w:orient="landscape"/>
      <w:pgMar w:top="1701" w:right="1588" w:bottom="1587" w:left="1588" w:header="851" w:footer="850" w:gutter="0"/>
      <w:pgNumType w:fmt="decimal"/>
      <w:cols w:space="720" w:num="1"/>
      <w:rtlGutter w:val="0"/>
      <w:docGrid w:type="lines" w:linePitch="574"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360" w:after="36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spacing w:before="360" w:after="360"/>
      <w:rPr>
        <w:rStyle w:val="14"/>
      </w:rPr>
    </w:pPr>
    <w:r>
      <w:fldChar w:fldCharType="begin"/>
    </w:r>
    <w:r>
      <w:rPr>
        <w:rStyle w:val="14"/>
      </w:rPr>
      <w:instrText xml:space="preserve">PAGE  </w:instrText>
    </w:r>
    <w:r>
      <w:fldChar w:fldCharType="separate"/>
    </w:r>
    <w:r>
      <w:fldChar w:fldCharType="end"/>
    </w:r>
  </w:p>
  <w:p>
    <w:pPr>
      <w:pStyle w:val="8"/>
      <w:spacing w:before="360" w:after="36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360" w:after="360"/>
      <w:ind w:right="360"/>
      <w:rPr>
        <w:rFonts w:hint="eastAsia" w:ascii="宋体" w:hAnsi="宋体"/>
        <w:b/>
        <w:sz w:val="21"/>
      </w:rPr>
    </w:pPr>
  </w:p>
  <w:p>
    <w:pPr>
      <w:pStyle w:val="8"/>
      <w:spacing w:before="360" w:after="36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spacing w:before="360" w:after="360"/>
      <w:rPr>
        <w:rStyle w:val="14"/>
      </w:rPr>
    </w:pPr>
    <w:r>
      <w:fldChar w:fldCharType="begin"/>
    </w:r>
    <w:r>
      <w:rPr>
        <w:rStyle w:val="14"/>
      </w:rPr>
      <w:instrText xml:space="preserve">PAGE  </w:instrText>
    </w:r>
    <w:r>
      <w:fldChar w:fldCharType="separate"/>
    </w:r>
    <w:r>
      <w:fldChar w:fldCharType="end"/>
    </w:r>
  </w:p>
  <w:p>
    <w:pPr>
      <w:pStyle w:val="8"/>
      <w:spacing w:before="360" w:after="360"/>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page" w:x="9998" w:y="1"/>
      <w:spacing w:before="360" w:after="360"/>
      <w:rPr>
        <w:rStyle w:val="14"/>
      </w:rPr>
    </w:pPr>
    <w:r>
      <w:fldChar w:fldCharType="begin"/>
    </w:r>
    <w:r>
      <w:rPr>
        <w:rStyle w:val="14"/>
      </w:rPr>
      <w:instrText xml:space="preserve">PAGE  </w:instrText>
    </w:r>
    <w:r>
      <w:fldChar w:fldCharType="separate"/>
    </w:r>
    <w:r>
      <w:rPr>
        <w:rStyle w:val="14"/>
      </w:rPr>
      <w:t>54</w:t>
    </w:r>
    <w:r>
      <w:fldChar w:fldCharType="end"/>
    </w:r>
  </w:p>
  <w:p>
    <w:pPr>
      <w:pStyle w:val="8"/>
      <w:spacing w:before="360" w:after="360"/>
      <w:ind w:right="360"/>
      <w:rPr>
        <w:rFonts w:hint="eastAsia" w:ascii="宋体" w:hAnsi="宋体"/>
        <w:b/>
        <w:sz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-98425</wp:posOffset>
              </wp:positionV>
              <wp:extent cx="5391150" cy="5715"/>
              <wp:effectExtent l="0" t="0" r="0" b="0"/>
              <wp:wrapNone/>
              <wp:docPr id="1" name="任意多边形 1"/>
              <wp:cNvGraphicFramePr/>
              <a:graphic xmlns:a="http://schemas.openxmlformats.org/drawingml/2006/main">
                <a:graphicData uri="http://schemas.microsoft.com/office/word/2010/wordprocessingShape">
                  <wps:wsp>
                    <wps:cNvSpPr/>
                    <wps:spPr>
                      <a:xfrm>
                        <a:off x="0" y="0"/>
                        <a:ext cx="5391150" cy="5715"/>
                      </a:xfrm>
                      <a:custGeom>
                        <a:avLst/>
                        <a:gdLst/>
                        <a:ahLst/>
                        <a:cxnLst/>
                        <a:pathLst>
                          <a:path w="8490" h="9">
                            <a:moveTo>
                              <a:pt x="0" y="0"/>
                            </a:moveTo>
                            <a:lnTo>
                              <a:pt x="8490" y="9"/>
                            </a:ln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0pt;margin-top:-7.75pt;height:0.45pt;width:424.5pt;z-index:251660288;mso-width-relative:page;mso-height-relative:page;" filled="f" stroked="t" coordsize="8490,9" o:gfxdata="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6/NNBNYAAAAIAQAADwAAAAAAAAABACAAAAAiAAAAZHJzL2Rvd25yZXYueG1s&#10;UEsBAhQAFAAAAAgAh07iQBogOAkzAgAAiwQAAA4AAAAAAAAAAQAgAAAAJQEAAGRycy9lMm9Eb2Mu&#10;eG1sUEsFBgAAAAAGAAYAWQEAAMoFAAAAAA==&#10;" path="m0,0l8490,9e">
              <v:fill on="f" focussize="0,0"/>
              <v:stroke color="#000000" joinstyle="round"/>
              <v:imagedata o:title=""/>
              <o:lock v:ext="edit" aspectratio="f"/>
            </v:shape>
          </w:pict>
        </mc:Fallback>
      </mc:AlternateContent>
    </w:r>
    <w:r>
      <w:rPr>
        <w:rFonts w:hint="eastAsia" w:ascii="宋体" w:hAnsi="宋体"/>
        <w:b/>
        <w:sz w:val="21"/>
      </w:rPr>
      <w:t xml:space="preserve">编制单位地址：阜阳市阜王路晨光阁三楼南（劳动大楼南侧）    </w:t>
    </w:r>
  </w:p>
  <w:p>
    <w:pPr>
      <w:pStyle w:val="8"/>
      <w:spacing w:before="360" w:after="360"/>
      <w:ind w:right="360"/>
      <w:rPr>
        <w:rFonts w:hint="eastAsia" w:ascii="宋体" w:hAnsi="宋体"/>
        <w:b/>
        <w:sz w:val="21"/>
      </w:rPr>
    </w:pPr>
    <w:r>
      <w:rPr>
        <w:rFonts w:hint="eastAsia"/>
        <w:b/>
        <w:spacing w:val="6"/>
        <w:sz w:val="21"/>
      </w:rPr>
      <w:t>联</w:t>
    </w:r>
    <w:r>
      <w:rPr>
        <w:b/>
        <w:spacing w:val="6"/>
        <w:sz w:val="21"/>
      </w:rPr>
      <w:t xml:space="preserve"> </w:t>
    </w:r>
    <w:r>
      <w:rPr>
        <w:rFonts w:hint="eastAsia"/>
        <w:b/>
        <w:spacing w:val="6"/>
        <w:sz w:val="21"/>
      </w:rPr>
      <w:t>系</w:t>
    </w:r>
    <w:r>
      <w:rPr>
        <w:b/>
        <w:spacing w:val="6"/>
        <w:sz w:val="21"/>
      </w:rPr>
      <w:t xml:space="preserve"> </w:t>
    </w:r>
    <w:r>
      <w:rPr>
        <w:rFonts w:hint="eastAsia"/>
        <w:b/>
        <w:spacing w:val="6"/>
        <w:sz w:val="21"/>
      </w:rPr>
      <w:t>电</w:t>
    </w:r>
    <w:r>
      <w:rPr>
        <w:b/>
        <w:spacing w:val="6"/>
        <w:sz w:val="21"/>
      </w:rPr>
      <w:t xml:space="preserve"> </w:t>
    </w:r>
    <w:r>
      <w:rPr>
        <w:rFonts w:hint="eastAsia"/>
        <w:b/>
        <w:spacing w:val="6"/>
        <w:sz w:val="21"/>
      </w:rPr>
      <w:t>话</w:t>
    </w:r>
    <w:r>
      <w:rPr>
        <w:rFonts w:hint="eastAsia"/>
        <w:b/>
        <w:sz w:val="21"/>
      </w:rPr>
      <w:t>：</w:t>
    </w:r>
    <w:r>
      <w:rPr>
        <w:b/>
        <w:sz w:val="21"/>
      </w:rPr>
      <w:t xml:space="preserve">0558-2298101   </w:t>
    </w:r>
    <w:r>
      <w:rPr>
        <w:rFonts w:hint="eastAsia"/>
        <w:b/>
        <w:sz w:val="21"/>
      </w:rPr>
      <w:t>邮箱：</w:t>
    </w:r>
    <w:r>
      <w:rPr>
        <w:b/>
        <w:sz w:val="21"/>
      </w:rPr>
      <w:t>fy2298101@126.com</w:t>
    </w:r>
  </w:p>
  <w:p>
    <w:pPr>
      <w:pStyle w:val="8"/>
      <w:spacing w:before="360" w:after="360"/>
      <w:rPr>
        <w:rFonts w:hint="eastAsia"/>
      </w:rPr>
    </w:pPr>
  </w:p>
  <w:p>
    <w:pPr>
      <w:pStyle w:val="8"/>
      <w:spacing w:before="360" w:after="360"/>
      <w:rPr>
        <w:rFonts w:hint="eastAsia"/>
      </w:rPr>
    </w:pPr>
  </w:p>
  <w:p>
    <w:pPr>
      <w:pStyle w:val="8"/>
      <w:spacing w:before="360" w:after="360"/>
      <w:rPr>
        <w:rFonts w:hint="eastAsia"/>
      </w:rPr>
    </w:pPr>
  </w:p>
  <w:p>
    <w:pPr>
      <w:pStyle w:val="8"/>
      <w:spacing w:before="360" w:after="360"/>
      <w:ind w:right="360"/>
      <w:rPr>
        <w:rFonts w:hint="eastAsia" w:ascii="宋体" w:hAnsi="宋体"/>
        <w:b/>
      </w:rPr>
    </w:pPr>
  </w:p>
  <w:p>
    <w:pPr>
      <w:pStyle w:val="8"/>
      <w:spacing w:before="360" w:after="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360" w:after="360"/>
      <w:ind w:right="360"/>
      <w:rPr>
        <w:rFonts w:hint="eastAsia" w:ascii="宋体" w:hAnsi="宋体"/>
        <w:b/>
        <w:sz w:val="21"/>
      </w:rPr>
    </w:pPr>
  </w:p>
  <w:p>
    <w:pPr>
      <w:pStyle w:val="8"/>
      <w:spacing w:before="360" w:after="360"/>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360" w:after="360"/>
      <w:ind w:right="360"/>
      <w:rPr>
        <w:rFonts w:hint="eastAsia" w:ascii="宋体" w:hAnsi="宋体"/>
        <w:b/>
        <w:sz w:val="21"/>
      </w:rPr>
    </w:pPr>
  </w:p>
  <w:p>
    <w:pPr>
      <w:pStyle w:val="8"/>
      <w:spacing w:before="360" w:after="360"/>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360" w:after="360"/>
      <w:ind w:right="360"/>
      <w:rPr>
        <w:rFonts w:hint="eastAsia" w:ascii="宋体" w:hAnsi="宋体"/>
        <w:b/>
        <w:sz w:val="21"/>
      </w:rPr>
    </w:pPr>
  </w:p>
  <w:p>
    <w:pPr>
      <w:pStyle w:val="8"/>
      <w:spacing w:before="360" w:after="360"/>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before="360" w:after="360"/>
      <w:rPr>
        <w:rFonts w:hint="eastAsia" w:eastAsia="宋体"/>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spacing w:before="360" w:after="360"/>
      <w:ind w:left="2639" w:leftChars="314" w:hanging="1760" w:hangingChars="400"/>
      <w:jc w:val="center"/>
      <w:rPr>
        <w:rFonts w:hint="eastAsia"/>
        <w:color w:val="FF0000"/>
        <w:sz w:val="44"/>
        <w:szCs w:val="44"/>
        <w:lang w:val="en-US" w:eastAsia="zh-CN"/>
      </w:rPr>
    </w:pPr>
    <w:r>
      <w:rPr>
        <w:rFonts w:hint="eastAsia"/>
        <w:color w:val="FF0000"/>
        <w:sz w:val="44"/>
        <w:szCs w:val="44"/>
        <w:lang w:val="en-US" w:eastAsia="zh-CN"/>
      </w:rPr>
      <w:t>尚源食品社会责任报告书</w:t>
    </w:r>
  </w:p>
  <w:p>
    <w:pPr>
      <w:pStyle w:val="9"/>
      <w:pBdr>
        <w:bottom w:val="none" w:color="auto" w:sz="0" w:space="0"/>
      </w:pBdr>
      <w:spacing w:before="360" w:after="360"/>
      <w:rPr>
        <w:rFonts w:hint="default"/>
        <w:u w:val="thick"/>
        <w:lang w:val="en-US" w:eastAsia="zh-CN"/>
      </w:rPr>
    </w:pPr>
    <w:r>
      <w:rPr>
        <w:rFonts w:hint="eastAsia"/>
        <w:color w:val="FF0000"/>
        <w:sz w:val="44"/>
        <w:szCs w:val="44"/>
        <w:u w:val="thick"/>
        <w:lang w:val="en-US" w:eastAsia="zh-CN"/>
      </w:rPr>
      <w:t xml:space="preserve">                                                                                              </w:t>
    </w:r>
    <w:r>
      <w:rPr>
        <w:rFonts w:hint="eastAsia"/>
        <w:u w:val="thick"/>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spacing w:before="360" w:after="360"/>
      <w:rPr>
        <w:rStyle w:val="14"/>
      </w:rPr>
    </w:pPr>
    <w:r>
      <w:fldChar w:fldCharType="begin"/>
    </w:r>
    <w:r>
      <w:rPr>
        <w:rStyle w:val="14"/>
      </w:rPr>
      <w:instrText xml:space="preserve">PAGE  </w:instrText>
    </w:r>
    <w:r>
      <w:fldChar w:fldCharType="separate"/>
    </w:r>
    <w:r>
      <w:fldChar w:fldCharType="end"/>
    </w:r>
  </w:p>
  <w:p>
    <w:pPr>
      <w:pStyle w:val="9"/>
      <w:spacing w:before="360" w:after="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360" w:after="3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360" w:after="360"/>
      <w:ind w:firstLine="105" w:firstLineChars="50"/>
      <w:jc w:val="center"/>
      <w:rPr>
        <w:rFonts w:hint="eastAsia" w:ascii="黑体" w:eastAsia="黑体"/>
        <w:szCs w:val="21"/>
      </w:rPr>
    </w:pPr>
    <w:r>
      <w:rPr>
        <w:rFonts w:hint="eastAsia" w:ascii="黑体" w:eastAsia="黑体"/>
        <w:sz w:val="21"/>
        <w:szCs w:val="21"/>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754B1A"/>
    <w:multiLevelType w:val="singleLevel"/>
    <w:tmpl w:val="E0754B1A"/>
    <w:lvl w:ilvl="0" w:tentative="0">
      <w:start w:val="2"/>
      <w:numFmt w:val="decimal"/>
      <w:suff w:val="nothing"/>
      <w:lvlText w:val="%1、"/>
      <w:lvlJc w:val="left"/>
    </w:lvl>
  </w:abstractNum>
  <w:abstractNum w:abstractNumId="1">
    <w:nsid w:val="73246DB8"/>
    <w:multiLevelType w:val="singleLevel"/>
    <w:tmpl w:val="73246DB8"/>
    <w:lvl w:ilvl="0" w:tentative="0">
      <w:start w:val="1"/>
      <w:numFmt w:val="decimal"/>
      <w:suff w:val="nothing"/>
      <w:lvlText w:val="%1、"/>
      <w:lvlJc w:val="left"/>
    </w:lvl>
  </w:abstractNum>
  <w:abstractNum w:abstractNumId="2">
    <w:nsid w:val="7A2826B9"/>
    <w:multiLevelType w:val="multilevel"/>
    <w:tmpl w:val="7A2826B9"/>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NzAxZjg1NDFlZmU2ZWFhZDkwZTc3ZjJhZDg3YjQifQ=="/>
  </w:docVars>
  <w:rsids>
    <w:rsidRoot w:val="00000000"/>
    <w:rsid w:val="19907E1D"/>
    <w:rsid w:val="1ADE293C"/>
    <w:rsid w:val="40C420D4"/>
    <w:rsid w:val="4CDC6559"/>
    <w:rsid w:val="50811B66"/>
    <w:rsid w:val="514754D9"/>
    <w:rsid w:val="52711944"/>
    <w:rsid w:val="64172514"/>
    <w:rsid w:val="71D73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1124" w:firstLineChars="20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keepLines/>
      <w:spacing w:before="100" w:beforeLines="100" w:after="100" w:afterLines="100"/>
      <w:ind w:firstLine="0" w:firstLineChars="0"/>
      <w:jc w:val="center"/>
      <w:outlineLvl w:val="0"/>
    </w:pPr>
    <w:rPr>
      <w:rFonts w:ascii="宋体" w:hAnsi="宋体"/>
      <w:b/>
      <w:color w:val="000000"/>
      <w:kern w:val="44"/>
      <w:sz w:val="36"/>
    </w:rPr>
  </w:style>
  <w:style w:type="paragraph" w:styleId="5">
    <w:name w:val="heading 2"/>
    <w:basedOn w:val="1"/>
    <w:next w:val="1"/>
    <w:qFormat/>
    <w:uiPriority w:val="0"/>
    <w:pPr>
      <w:keepNext/>
      <w:keepLines/>
      <w:spacing w:before="140" w:beforeLines="0" w:beforeAutospacing="0" w:after="140" w:afterLines="0" w:afterAutospacing="0" w:line="240" w:lineRule="auto"/>
      <w:outlineLvl w:val="1"/>
    </w:pPr>
    <w:rPr>
      <w:rFonts w:ascii="Arial" w:hAnsi="Arial" w:eastAsia="黑体"/>
      <w:b/>
      <w:sz w:val="30"/>
    </w:rPr>
  </w:style>
  <w:style w:type="paragraph" w:styleId="6">
    <w:name w:val="heading 3"/>
    <w:basedOn w:val="1"/>
    <w:next w:val="1"/>
    <w:qFormat/>
    <w:uiPriority w:val="0"/>
    <w:pPr>
      <w:keepNext/>
      <w:keepLines/>
      <w:spacing w:before="120" w:beforeLines="0" w:beforeAutospacing="0" w:after="120" w:afterLines="0" w:afterAutospacing="0" w:line="240" w:lineRule="auto"/>
      <w:outlineLvl w:val="2"/>
    </w:pPr>
    <w:rPr>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topLinePunct/>
      <w:ind w:firstLine="200" w:firstLineChars="200"/>
    </w:pPr>
    <w:rPr>
      <w:rFonts w:eastAsia="华文仿宋" w:cs="Times New Roman"/>
      <w:sz w:val="28"/>
      <w:szCs w:val="20"/>
      <w:lang w:bidi="ar-SA"/>
    </w:rPr>
  </w:style>
  <w:style w:type="paragraph" w:styleId="3">
    <w:name w:val="Body Text Indent"/>
    <w:basedOn w:val="1"/>
    <w:uiPriority w:val="0"/>
    <w:pPr>
      <w:ind w:firstLine="720"/>
    </w:pPr>
    <w:rPr>
      <w:rFonts w:ascii="宋体"/>
      <w:kern w:val="0"/>
      <w:sz w:val="30"/>
    </w:rPr>
  </w:style>
  <w:style w:type="paragraph" w:styleId="7">
    <w:name w:val="toc 3"/>
    <w:basedOn w:val="1"/>
    <w:next w:val="1"/>
    <w:qFormat/>
    <w:uiPriority w:val="0"/>
    <w:pPr>
      <w:autoSpaceDE w:val="0"/>
      <w:autoSpaceDN w:val="0"/>
      <w:adjustRightInd w:val="0"/>
      <w:spacing w:line="440" w:lineRule="exact"/>
      <w:ind w:left="601"/>
      <w:jc w:val="left"/>
      <w:textAlignment w:val="baseline"/>
    </w:pPr>
    <w:rPr>
      <w:kern w:val="0"/>
      <w:sz w:val="2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39"/>
    <w:pPr>
      <w:tabs>
        <w:tab w:val="right" w:leader="dot" w:pos="8608"/>
      </w:tabs>
      <w:spacing w:line="440" w:lineRule="exact"/>
      <w:jc w:val="distribute"/>
    </w:pPr>
    <w:rPr>
      <w:rFonts w:eastAsia="黑体"/>
      <w:b/>
      <w:caps/>
      <w:sz w:val="28"/>
      <w:szCs w:val="28"/>
    </w:rPr>
  </w:style>
  <w:style w:type="paragraph" w:styleId="11">
    <w:name w:val="toc 2"/>
    <w:basedOn w:val="1"/>
    <w:next w:val="1"/>
    <w:qFormat/>
    <w:uiPriority w:val="39"/>
    <w:pPr>
      <w:tabs>
        <w:tab w:val="right" w:leader="dot" w:pos="8607"/>
      </w:tabs>
      <w:spacing w:line="360" w:lineRule="exact"/>
      <w:ind w:left="200" w:leftChars="200"/>
    </w:pPr>
    <w:rPr>
      <w:b/>
      <w:sz w:val="28"/>
    </w:rPr>
  </w:style>
  <w:style w:type="character" w:styleId="14">
    <w:name w:val="page number"/>
    <w:basedOn w:val="13"/>
    <w:qFormat/>
    <w:uiPriority w:val="0"/>
  </w:style>
  <w:style w:type="character" w:customStyle="1" w:styleId="15">
    <w:name w:val="font01"/>
    <w:basedOn w:val="13"/>
    <w:qFormat/>
    <w:uiPriority w:val="0"/>
    <w:rPr>
      <w:rFonts w:hint="eastAsia" w:ascii="宋体" w:hAnsi="宋体" w:eastAsia="宋体" w:cs="宋体"/>
      <w:color w:val="000000"/>
      <w:sz w:val="24"/>
      <w:szCs w:val="24"/>
      <w:u w:val="none"/>
    </w:rPr>
  </w:style>
  <w:style w:type="paragraph" w:customStyle="1" w:styleId="16">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chart" Target="charts/chart1.xml"/><Relationship Id="rId34" Type="http://schemas.openxmlformats.org/officeDocument/2006/relationships/image" Target="media/image10.wmf"/><Relationship Id="rId33" Type="http://schemas.openxmlformats.org/officeDocument/2006/relationships/oleObject" Target="embeddings/oleObject5.bin"/><Relationship Id="rId32" Type="http://schemas.openxmlformats.org/officeDocument/2006/relationships/image" Target="media/image9.wmf"/><Relationship Id="rId31" Type="http://schemas.openxmlformats.org/officeDocument/2006/relationships/oleObject" Target="embeddings/oleObject4.bin"/><Relationship Id="rId30" Type="http://schemas.openxmlformats.org/officeDocument/2006/relationships/image" Target="media/image8.wmf"/><Relationship Id="rId3" Type="http://schemas.openxmlformats.org/officeDocument/2006/relationships/footnotes" Target="footnotes.xml"/><Relationship Id="rId29" Type="http://schemas.openxmlformats.org/officeDocument/2006/relationships/oleObject" Target="embeddings/oleObject3.bin"/><Relationship Id="rId28" Type="http://schemas.openxmlformats.org/officeDocument/2006/relationships/image" Target="media/image7.wmf"/><Relationship Id="rId27" Type="http://schemas.openxmlformats.org/officeDocument/2006/relationships/oleObject" Target="embeddings/oleObject2.bin"/><Relationship Id="rId26" Type="http://schemas.openxmlformats.org/officeDocument/2006/relationships/image" Target="media/image6.wmf"/><Relationship Id="rId25" Type="http://schemas.openxmlformats.org/officeDocument/2006/relationships/oleObject" Target="embeddings/oleObject1.bin"/><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http://www.sdny.gov.cn/picture/0/090227153657704.jpg" TargetMode="External"/><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header" Target="header4.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F:\&#23433;&#37030;&#20844;&#21496;&#65288;&#24037;&#31243;&#21672;&#35810;&#24037;&#20316;&#65289;\2020.11\&#24320;&#21457;&#21306;&#40614;&#21513;&#39135;&#21697;&#30740;&#21457;&#20013;&#24515;&#39033;&#30446;\&#21021;&#31295;\&#39033;&#30446;&#25928;&#30410;&#20272;&#31639;&#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盈亏平衡分析图</a:t>
            </a:r>
            <a:endParaRPr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41980532768132"/>
          <c:y val="0.0364238410596026"/>
        </c:manualLayout>
      </c:layout>
      <c:overlay val="0"/>
      <c:spPr>
        <a:noFill/>
        <a:ln w="3175">
          <a:noFill/>
        </a:ln>
      </c:spPr>
    </c:title>
    <c:autoTitleDeleted val="0"/>
    <c:plotArea>
      <c:layout>
        <c:manualLayout>
          <c:layoutTarget val="inner"/>
          <c:xMode val="edge"/>
          <c:yMode val="edge"/>
          <c:x val="0.163180138571275"/>
          <c:y val="0.208609271523179"/>
          <c:w val="0.479777501440329"/>
          <c:h val="0.536423841059603"/>
        </c:manualLayout>
      </c:layout>
      <c:scatterChart>
        <c:scatterStyle val="smoothMarker"/>
        <c:varyColors val="0"/>
        <c:ser>
          <c:idx val="0"/>
          <c:order val="0"/>
          <c:tx>
            <c:strRef>
              <c:f>[项目效益估算表.xls]盈亏平衡分析!$A$5</c:f>
              <c:strCache>
                <c:ptCount val="1"/>
                <c:pt idx="0">
                  <c:v>销售收入- 销售税金及附加</c:v>
                </c:pt>
              </c:strCache>
            </c:strRef>
          </c:tx>
          <c:spPr>
            <a:ln w="12700" cap="rnd" cmpd="sng" algn="ctr">
              <a:solidFill>
                <a:srgbClr val="996666">
                  <a:alpha val="100000"/>
                </a:srgbClr>
              </a:solidFill>
              <a:prstDash val="solid"/>
              <a:round/>
            </a:ln>
            <a:effectLst/>
          </c:spPr>
          <c:marker>
            <c:symbol val="diamond"/>
            <c:size val="5"/>
            <c:spPr>
              <a:solidFill>
                <a:srgbClr val="000080">
                  <a:alpha val="100000"/>
                </a:srgbClr>
              </a:solidFill>
              <a:ln w="9525" cap="flat" cmpd="sng" algn="ctr">
                <a:solidFill>
                  <a:srgbClr val="000080">
                    <a:alpha val="100000"/>
                  </a:srgbClr>
                </a:solidFill>
                <a:prstDash val="solid"/>
                <a:round/>
              </a:ln>
            </c:spPr>
          </c:marker>
          <c:dLbls>
            <c:delete val="1"/>
          </c:dLbls>
          <c:xVal>
            <c:numRef>
              <c:f>[项目效益估算表.xls]盈亏平衡分析!$B$4:$G$4</c:f>
              <c:numCache>
                <c:formatCode>General</c:formatCode>
                <c:ptCount val="6"/>
                <c:pt idx="0">
                  <c:v>0</c:v>
                </c:pt>
                <c:pt idx="1" c:formatCode="0%">
                  <c:v>0.2</c:v>
                </c:pt>
                <c:pt idx="2" c:formatCode="0%">
                  <c:v>0.4</c:v>
                </c:pt>
                <c:pt idx="3" c:formatCode="0%">
                  <c:v>0.6</c:v>
                </c:pt>
                <c:pt idx="4" c:formatCode="0%">
                  <c:v>0.8</c:v>
                </c:pt>
                <c:pt idx="5" c:formatCode="0%">
                  <c:v>1</c:v>
                </c:pt>
              </c:numCache>
            </c:numRef>
          </c:xVal>
          <c:yVal>
            <c:numRef>
              <c:f>[项目效益估算表.xls]盈亏平衡分析!$B$5:$G$5</c:f>
              <c:numCache>
                <c:formatCode>0.00_ </c:formatCode>
                <c:ptCount val="6"/>
                <c:pt idx="0">
                  <c:v>0</c:v>
                </c:pt>
                <c:pt idx="1">
                  <c:v>5230.4</c:v>
                </c:pt>
                <c:pt idx="2">
                  <c:v>10460.8</c:v>
                </c:pt>
                <c:pt idx="3">
                  <c:v>15691.2</c:v>
                </c:pt>
                <c:pt idx="4">
                  <c:v>20921.6</c:v>
                </c:pt>
                <c:pt idx="5">
                  <c:v>26152</c:v>
                </c:pt>
              </c:numCache>
            </c:numRef>
          </c:yVal>
          <c:smooth val="1"/>
        </c:ser>
        <c:ser>
          <c:idx val="1"/>
          <c:order val="1"/>
          <c:tx>
            <c:strRef>
              <c:f>[项目效益估算表.xls]盈亏平衡分析!$A$6</c:f>
              <c:strCache>
                <c:ptCount val="1"/>
                <c:pt idx="0">
                  <c:v>达产年均固定成本</c:v>
                </c:pt>
              </c:strCache>
            </c:strRef>
          </c:tx>
          <c:spPr>
            <a:ln w="12700" cap="rnd" cmpd="sng" algn="ctr">
              <a:solidFill>
                <a:srgbClr val="FF00FF">
                  <a:alpha val="100000"/>
                </a:srgbClr>
              </a:solidFill>
              <a:prstDash val="solid"/>
              <a:round/>
            </a:ln>
            <a:effectLst/>
          </c:spPr>
          <c:marker>
            <c:symbol val="square"/>
            <c:size val="5"/>
            <c:spPr>
              <a:solidFill>
                <a:srgbClr val="FF00FF">
                  <a:alpha val="100000"/>
                </a:srgbClr>
              </a:solidFill>
              <a:ln w="9525" cap="flat" cmpd="sng" algn="ctr">
                <a:solidFill>
                  <a:srgbClr val="FF00FF">
                    <a:alpha val="100000"/>
                  </a:srgbClr>
                </a:solidFill>
                <a:prstDash val="solid"/>
                <a:round/>
              </a:ln>
            </c:spPr>
          </c:marker>
          <c:dLbls>
            <c:delete val="1"/>
          </c:dLbls>
          <c:xVal>
            <c:numRef>
              <c:f>[项目效益估算表.xls]盈亏平衡分析!$B$4:$G$4</c:f>
              <c:numCache>
                <c:formatCode>General</c:formatCode>
                <c:ptCount val="6"/>
                <c:pt idx="0">
                  <c:v>0</c:v>
                </c:pt>
                <c:pt idx="1" c:formatCode="0%">
                  <c:v>0.2</c:v>
                </c:pt>
                <c:pt idx="2" c:formatCode="0%">
                  <c:v>0.4</c:v>
                </c:pt>
                <c:pt idx="3" c:formatCode="0%">
                  <c:v>0.6</c:v>
                </c:pt>
                <c:pt idx="4" c:formatCode="0%">
                  <c:v>0.8</c:v>
                </c:pt>
                <c:pt idx="5" c:formatCode="0%">
                  <c:v>1</c:v>
                </c:pt>
              </c:numCache>
            </c:numRef>
          </c:xVal>
          <c:yVal>
            <c:numRef>
              <c:f>[项目效益估算表.xls]盈亏平衡分析!$B$6:$G$6</c:f>
              <c:numCache>
                <c:formatCode>0.00_ </c:formatCode>
                <c:ptCount val="6"/>
                <c:pt idx="0">
                  <c:v>1226.97276744444</c:v>
                </c:pt>
                <c:pt idx="1">
                  <c:v>1226.97276744444</c:v>
                </c:pt>
                <c:pt idx="2">
                  <c:v>1226.97276744444</c:v>
                </c:pt>
                <c:pt idx="3">
                  <c:v>1226.97276744444</c:v>
                </c:pt>
                <c:pt idx="4">
                  <c:v>1226.97276744444</c:v>
                </c:pt>
                <c:pt idx="5">
                  <c:v>1226.97276744444</c:v>
                </c:pt>
              </c:numCache>
            </c:numRef>
          </c:yVal>
          <c:smooth val="1"/>
        </c:ser>
        <c:ser>
          <c:idx val="2"/>
          <c:order val="2"/>
          <c:tx>
            <c:strRef>
              <c:f>[项目效益估算表.xls]盈亏平衡分析!$A$7</c:f>
              <c:strCache>
                <c:ptCount val="1"/>
                <c:pt idx="0">
                  <c:v>总成本</c:v>
                </c:pt>
              </c:strCache>
            </c:strRef>
          </c:tx>
          <c:spPr>
            <a:ln w="12700" cap="rnd" cmpd="sng" algn="ctr">
              <a:solidFill>
                <a:srgbClr val="0000FF">
                  <a:alpha val="100000"/>
                </a:srgbClr>
              </a:solidFill>
              <a:prstDash val="solid"/>
              <a:round/>
            </a:ln>
            <a:effectLst/>
          </c:spPr>
          <c:marker>
            <c:symbol val="triangle"/>
            <c:size val="5"/>
            <c:spPr>
              <a:solidFill>
                <a:srgbClr val="0000FF">
                  <a:alpha val="100000"/>
                </a:srgbClr>
              </a:solidFill>
              <a:ln w="9525" cap="flat" cmpd="sng" algn="ctr">
                <a:solidFill>
                  <a:srgbClr val="0000FF">
                    <a:alpha val="100000"/>
                  </a:srgbClr>
                </a:solidFill>
                <a:prstDash val="solid"/>
                <a:round/>
              </a:ln>
            </c:spPr>
          </c:marker>
          <c:dLbls>
            <c:delete val="1"/>
          </c:dLbls>
          <c:xVal>
            <c:numRef>
              <c:f>[项目效益估算表.xls]盈亏平衡分析!$B$4:$G$4</c:f>
              <c:numCache>
                <c:formatCode>General</c:formatCode>
                <c:ptCount val="6"/>
                <c:pt idx="0">
                  <c:v>0</c:v>
                </c:pt>
                <c:pt idx="1" c:formatCode="0%">
                  <c:v>0.2</c:v>
                </c:pt>
                <c:pt idx="2" c:formatCode="0%">
                  <c:v>0.4</c:v>
                </c:pt>
                <c:pt idx="3" c:formatCode="0%">
                  <c:v>0.6</c:v>
                </c:pt>
                <c:pt idx="4" c:formatCode="0%">
                  <c:v>0.8</c:v>
                </c:pt>
                <c:pt idx="5" c:formatCode="0%">
                  <c:v>1</c:v>
                </c:pt>
              </c:numCache>
            </c:numRef>
          </c:xVal>
          <c:yVal>
            <c:numRef>
              <c:f>[项目效益估算表.xls]盈亏平衡分析!$B$7:$G$7</c:f>
              <c:numCache>
                <c:formatCode>0.00_ </c:formatCode>
                <c:ptCount val="6"/>
                <c:pt idx="0">
                  <c:v>1226.97276744444</c:v>
                </c:pt>
                <c:pt idx="1">
                  <c:v>5876.78836744445</c:v>
                </c:pt>
                <c:pt idx="2">
                  <c:v>10526.6039674444</c:v>
                </c:pt>
                <c:pt idx="3">
                  <c:v>15176.4195674444</c:v>
                </c:pt>
                <c:pt idx="4">
                  <c:v>19826.2351674444</c:v>
                </c:pt>
                <c:pt idx="5">
                  <c:v>24476.0507674444</c:v>
                </c:pt>
              </c:numCache>
            </c:numRef>
          </c:yVal>
          <c:smooth val="1"/>
        </c:ser>
        <c:ser>
          <c:idx val="3"/>
          <c:order val="3"/>
          <c:tx>
            <c:strRef>
              <c:f>[项目效益估算表.xls]盈亏平衡分析!$A$8</c:f>
              <c:strCache>
                <c:ptCount val="1"/>
                <c:pt idx="0">
                  <c:v>盈亏平衡点</c:v>
                </c:pt>
              </c:strCache>
            </c:strRef>
          </c:tx>
          <c:spPr>
            <a:ln w="12700" cap="rnd" cmpd="sng" algn="ctr">
              <a:solidFill>
                <a:srgbClr val="00FFFF">
                  <a:alpha val="100000"/>
                </a:srgbClr>
              </a:solidFill>
              <a:prstDash val="solid"/>
              <a:round/>
            </a:ln>
            <a:effectLst/>
          </c:spPr>
          <c:marker>
            <c:symbol val="x"/>
            <c:size val="5"/>
            <c:spPr>
              <a:noFill/>
              <a:ln w="9525" cap="flat" cmpd="sng" algn="ctr">
                <a:solidFill>
                  <a:srgbClr val="00FFFF">
                    <a:alpha val="100000"/>
                  </a:srgbClr>
                </a:solidFill>
                <a:prstDash val="solid"/>
                <a:round/>
              </a:ln>
            </c:spPr>
          </c:marker>
          <c:dLbls>
            <c:delete val="1"/>
          </c:dLbls>
          <c:xVal>
            <c:numRef>
              <c:f>[项目效益估算表.xls]盈亏平衡分析!$B$8</c:f>
              <c:numCache>
                <c:formatCode>0.00%</c:formatCode>
                <c:ptCount val="1"/>
                <c:pt idx="0">
                  <c:v>0.42266818310807</c:v>
                </c:pt>
              </c:numCache>
            </c:numRef>
          </c:xVal>
          <c:yVal>
            <c:numRef>
              <c:f>[项目效益估算表.xls]盈亏平衡分析!$B$9</c:f>
              <c:numCache>
                <c:formatCode>General</c:formatCode>
                <c:ptCount val="1"/>
                <c:pt idx="0">
                  <c:v>11053.6183246423</c:v>
                </c:pt>
              </c:numCache>
            </c:numRef>
          </c:yVal>
          <c:smooth val="1"/>
        </c:ser>
        <c:dLbls>
          <c:showLegendKey val="0"/>
          <c:showVal val="0"/>
          <c:showCatName val="0"/>
          <c:showSerName val="0"/>
          <c:showPercent val="0"/>
          <c:showBubbleSize val="0"/>
        </c:dLbls>
        <c:axId val="806126188"/>
        <c:axId val="891789647"/>
      </c:scatterChart>
      <c:valAx>
        <c:axId val="806126188"/>
        <c:scaling>
          <c:orientation val="minMax"/>
          <c:max val="1"/>
        </c:scaling>
        <c:delete val="0"/>
        <c:axPos val="b"/>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产量变化率</a:t>
                </a:r>
                <a:endParaRPr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344491373724728"/>
              <c:y val="0.874172185430464"/>
            </c:manualLayout>
          </c:layout>
          <c:overlay val="0"/>
          <c:spPr>
            <a:noFill/>
            <a:ln w="3175">
              <a:noFill/>
            </a:ln>
          </c:spPr>
        </c:title>
        <c:numFmt formatCode="0%" sourceLinked="0"/>
        <c:majorTickMark val="in"/>
        <c:minorTickMark val="none"/>
        <c:tickLblPos val="nextTo"/>
        <c:spPr>
          <a:ln w="3175"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Times New Roman" panose="02020603050405020304" charset="0"/>
                <a:ea typeface="Times New Roman" panose="02020603050405020304" charset="0"/>
                <a:cs typeface="Times New Roman" panose="02020603050405020304" charset="0"/>
              </a:defRPr>
            </a:pPr>
          </a:p>
        </c:txPr>
        <c:crossAx val="891789647"/>
        <c:crosses val="autoZero"/>
        <c:crossBetween val="midCat"/>
        <c:majorUnit val="0.2"/>
        <c:minorUnit val="0.2"/>
      </c:valAx>
      <c:valAx>
        <c:axId val="891789647"/>
        <c:scaling>
          <c:orientation val="minMax"/>
          <c:max val="26000"/>
          <c:min val="0"/>
        </c:scaling>
        <c:delete val="0"/>
        <c:axPos val="l"/>
        <c:majorGridlines/>
        <c:title>
          <c:tx>
            <c:rich>
              <a:bodyPr rot="-540000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金额（万元）</a:t>
                </a:r>
                <a:endParaRPr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0223152022315202"/>
              <c:y val="0.311258278145695"/>
            </c:manualLayout>
          </c:layout>
          <c:overlay val="0"/>
        </c:title>
        <c:numFmt formatCode="0.00_ " sourceLinked="1"/>
        <c:majorTickMark val="in"/>
        <c:minorTickMark val="none"/>
        <c:tickLblPos val="nextTo"/>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06126188"/>
        <c:crosses val="autoZero"/>
        <c:crossBetween val="midCat"/>
        <c:majorUnit val="5000"/>
        <c:minorUnit val="1000"/>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5719295548307"/>
          <c:y val="0.278145695364238"/>
          <c:w val="0.25575"/>
          <c:h val="0.57"/>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FFFFFF">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28511</Words>
  <Characters>32040</Characters>
  <Lines>0</Lines>
  <Paragraphs>0</Paragraphs>
  <TotalTime>26</TotalTime>
  <ScaleCrop>false</ScaleCrop>
  <LinksUpToDate>false</LinksUpToDate>
  <CharactersWithSpaces>32320</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56447</dc:creator>
  <cp:lastModifiedBy>★领悟★</cp:lastModifiedBy>
  <dcterms:modified xsi:type="dcterms:W3CDTF">2022-08-03T08:27:11Z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8DE19DB0D37E43B481D948D3233CD841</vt:lpwstr>
  </property>
</Properties>
</file>